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682D" w14:textId="77777777" w:rsidR="00426828" w:rsidRDefault="00426828" w:rsidP="00FC1023">
      <w:pPr>
        <w:spacing w:before="0" w:after="240"/>
        <w:rPr>
          <w:b/>
          <w:sz w:val="28"/>
          <w:szCs w:val="28"/>
        </w:rPr>
      </w:pPr>
      <w:bookmarkStart w:id="0" w:name="_GoBack"/>
      <w:bookmarkEnd w:id="0"/>
      <w:r w:rsidRPr="002B6C2E">
        <w:rPr>
          <w:b/>
          <w:sz w:val="28"/>
          <w:szCs w:val="28"/>
        </w:rPr>
        <w:t>Department for Environment, Food and Rural Affairs</w:t>
      </w:r>
    </w:p>
    <w:p w14:paraId="108E5BD8" w14:textId="77777777" w:rsidR="00895D68" w:rsidRPr="006D6B0B" w:rsidRDefault="00895D68" w:rsidP="006D6B0B">
      <w:pPr>
        <w:pStyle w:val="PubTitle"/>
      </w:pPr>
      <w:r w:rsidRPr="006D6B0B">
        <w:t>Practitioners’ handbook for low cost repairable or resilient reinstatement.</w:t>
      </w:r>
    </w:p>
    <w:p w14:paraId="40662A9C" w14:textId="77777777" w:rsidR="00681464" w:rsidRPr="006D6B0B" w:rsidRDefault="00681464" w:rsidP="006D6B0B">
      <w:pPr>
        <w:pStyle w:val="PubSubtitle"/>
      </w:pPr>
    </w:p>
    <w:p w14:paraId="23189E66" w14:textId="52E54655" w:rsidR="00D34171" w:rsidRDefault="0096346E" w:rsidP="00D34171">
      <w:pPr>
        <w:pStyle w:val="PubDate"/>
      </w:pPr>
      <w:r>
        <w:t>Date in format: September</w:t>
      </w:r>
      <w:r w:rsidR="00240426">
        <w:t xml:space="preserve"> 201</w:t>
      </w:r>
      <w:r w:rsidR="00665B60">
        <w:t>7</w:t>
      </w:r>
    </w:p>
    <w:p w14:paraId="2C6070C7" w14:textId="02817498" w:rsidR="00426828" w:rsidRDefault="00AB3ECE" w:rsidP="00D34171">
      <w:pPr>
        <w:pStyle w:val="PubDate"/>
      </w:pPr>
      <w:r>
        <w:rPr>
          <w:noProof/>
          <w:lang w:eastAsia="en-GB"/>
        </w:rPr>
        <w:drawing>
          <wp:anchor distT="0" distB="0" distL="114300" distR="114300" simplePos="0" relativeHeight="251656704" behindDoc="1" locked="0" layoutInCell="1" allowOverlap="1" wp14:anchorId="4265E9D3" wp14:editId="4556E894">
            <wp:simplePos x="0" y="0"/>
            <wp:positionH relativeFrom="column">
              <wp:posOffset>6985</wp:posOffset>
            </wp:positionH>
            <wp:positionV relativeFrom="paragraph">
              <wp:posOffset>29845</wp:posOffset>
            </wp:positionV>
            <wp:extent cx="5715000" cy="4031615"/>
            <wp:effectExtent l="19050" t="0" r="0" b="0"/>
            <wp:wrapTight wrapText="bothSides">
              <wp:wrapPolygon edited="0">
                <wp:start x="-72" y="0"/>
                <wp:lineTo x="-72" y="21535"/>
                <wp:lineTo x="21600" y="21535"/>
                <wp:lineTo x="21600" y="0"/>
                <wp:lineTo x="-72" y="0"/>
              </wp:wrapPolygon>
            </wp:wrapTight>
            <wp:docPr id="4" name="Picture 4" descr="frh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h 300dpi"/>
                    <pic:cNvPicPr>
                      <a:picLocks noChangeAspect="1" noChangeArrowheads="1"/>
                    </pic:cNvPicPr>
                  </pic:nvPicPr>
                  <pic:blipFill>
                    <a:blip r:embed="rId7" cstate="print"/>
                    <a:srcRect/>
                    <a:stretch>
                      <a:fillRect/>
                    </a:stretch>
                  </pic:blipFill>
                  <pic:spPr bwMode="auto">
                    <a:xfrm>
                      <a:off x="0" y="0"/>
                      <a:ext cx="5715000" cy="4031615"/>
                    </a:xfrm>
                    <a:prstGeom prst="rect">
                      <a:avLst/>
                    </a:prstGeom>
                    <a:noFill/>
                    <a:ln w="9525">
                      <a:noFill/>
                      <a:miter lim="800000"/>
                      <a:headEnd/>
                      <a:tailEnd/>
                    </a:ln>
                  </pic:spPr>
                </pic:pic>
              </a:graphicData>
            </a:graphic>
          </wp:anchor>
        </w:drawing>
      </w:r>
      <w:r w:rsidR="00426828" w:rsidRPr="002B6C2E">
        <w:t>Contents</w:t>
      </w:r>
    </w:p>
    <w:p w14:paraId="20ECEF6A" w14:textId="16FC64EB" w:rsidR="00286C93" w:rsidRPr="00D34171" w:rsidRDefault="00286C93">
      <w:pPr>
        <w:pStyle w:val="TOC1"/>
        <w:tabs>
          <w:tab w:val="right" w:leader="dot" w:pos="9628"/>
        </w:tabs>
        <w:rPr>
          <w:sz w:val="22"/>
        </w:rPr>
      </w:pPr>
      <w:r w:rsidRPr="00D34171">
        <w:rPr>
          <w:sz w:val="22"/>
        </w:rPr>
        <w:t>Introduction…………………………………………………………………………………………</w:t>
      </w:r>
      <w:r w:rsidR="00BB1959" w:rsidRPr="00D34171">
        <w:rPr>
          <w:sz w:val="22"/>
        </w:rPr>
        <w:t>2</w:t>
      </w:r>
    </w:p>
    <w:p w14:paraId="3C79359B" w14:textId="079E8DB1" w:rsidR="00286C93" w:rsidRPr="00D34171" w:rsidRDefault="00286C93" w:rsidP="00286C93">
      <w:pPr>
        <w:rPr>
          <w:sz w:val="22"/>
        </w:rPr>
      </w:pPr>
      <w:r w:rsidRPr="00D34171">
        <w:rPr>
          <w:sz w:val="22"/>
        </w:rPr>
        <w:t>Overview of low cost flood repairable approach………………………………………………..2</w:t>
      </w:r>
    </w:p>
    <w:p w14:paraId="10A745B3" w14:textId="4CC64ABC" w:rsidR="00286C93" w:rsidRPr="00D34171" w:rsidRDefault="00286C93">
      <w:pPr>
        <w:pStyle w:val="TOC1"/>
        <w:tabs>
          <w:tab w:val="right" w:leader="dot" w:pos="9628"/>
        </w:tabs>
        <w:rPr>
          <w:sz w:val="22"/>
        </w:rPr>
      </w:pPr>
      <w:r w:rsidRPr="00D34171">
        <w:rPr>
          <w:sz w:val="22"/>
        </w:rPr>
        <w:t>Appendix 1: List of low cost repairable approaches……………………………………………</w:t>
      </w:r>
      <w:r w:rsidR="00BA539A" w:rsidRPr="00D34171">
        <w:rPr>
          <w:sz w:val="22"/>
        </w:rPr>
        <w:t>4</w:t>
      </w:r>
    </w:p>
    <w:p w14:paraId="380262EE" w14:textId="03856A13" w:rsidR="00286C93" w:rsidRPr="00D34171" w:rsidRDefault="00286C93">
      <w:pPr>
        <w:pStyle w:val="TOC1"/>
        <w:tabs>
          <w:tab w:val="right" w:leader="dot" w:pos="9628"/>
        </w:tabs>
        <w:rPr>
          <w:sz w:val="22"/>
        </w:rPr>
      </w:pPr>
      <w:r w:rsidRPr="00D34171">
        <w:rPr>
          <w:sz w:val="22"/>
        </w:rPr>
        <w:t>Appendix 2: Checklist for surveyors …………………………………………</w:t>
      </w:r>
      <w:r w:rsidR="00A15FA3" w:rsidRPr="00D34171">
        <w:rPr>
          <w:sz w:val="22"/>
        </w:rPr>
        <w:t>………..</w:t>
      </w:r>
      <w:r w:rsidRPr="00D34171">
        <w:rPr>
          <w:sz w:val="22"/>
        </w:rPr>
        <w:t>……...</w:t>
      </w:r>
      <w:r w:rsidR="00A15FA3" w:rsidRPr="00D34171">
        <w:rPr>
          <w:sz w:val="22"/>
        </w:rPr>
        <w:t>....9</w:t>
      </w:r>
    </w:p>
    <w:p w14:paraId="72413105" w14:textId="36E30A7A" w:rsidR="00D34171" w:rsidRPr="00D34171" w:rsidRDefault="00D34171" w:rsidP="00D34171">
      <w:pPr>
        <w:rPr>
          <w:sz w:val="22"/>
        </w:rPr>
      </w:pPr>
      <w:r w:rsidRPr="00D34171">
        <w:rPr>
          <w:sz w:val="22"/>
        </w:rPr>
        <w:t>Appendix 4: Resilient and repairable Kitchens…………………………………………………</w:t>
      </w:r>
    </w:p>
    <w:p w14:paraId="325378D9" w14:textId="32CF1AB5" w:rsidR="00D34171" w:rsidRPr="00D34171" w:rsidRDefault="00D34171" w:rsidP="00D34171">
      <w:pPr>
        <w:rPr>
          <w:sz w:val="22"/>
        </w:rPr>
      </w:pPr>
      <w:r>
        <w:rPr>
          <w:sz w:val="22"/>
        </w:rPr>
        <w:t>Appendix 5 Information f</w:t>
      </w:r>
      <w:r w:rsidRPr="00D34171">
        <w:rPr>
          <w:sz w:val="22"/>
        </w:rPr>
        <w:t>or Householders…………………………………………………….</w:t>
      </w:r>
    </w:p>
    <w:p w14:paraId="6BBFB3CD" w14:textId="392638F0" w:rsidR="00C80E55" w:rsidRPr="00D34171" w:rsidRDefault="008C0654" w:rsidP="00286C93">
      <w:pPr>
        <w:pStyle w:val="TOC1"/>
        <w:tabs>
          <w:tab w:val="right" w:leader="dot" w:pos="9628"/>
        </w:tabs>
        <w:rPr>
          <w:noProof/>
          <w:webHidden/>
          <w:sz w:val="22"/>
        </w:rPr>
      </w:pPr>
      <w:r w:rsidRPr="00D34171">
        <w:rPr>
          <w:noProof/>
          <w:sz w:val="22"/>
          <w:lang w:eastAsia="en-GB"/>
        </w:rPr>
        <w:drawing>
          <wp:anchor distT="0" distB="0" distL="114300" distR="114300" simplePos="0" relativeHeight="251657728" behindDoc="1" locked="0" layoutInCell="1" allowOverlap="1" wp14:anchorId="4A53FA1E" wp14:editId="244A2BED">
            <wp:simplePos x="0" y="0"/>
            <wp:positionH relativeFrom="column">
              <wp:posOffset>3252820</wp:posOffset>
            </wp:positionH>
            <wp:positionV relativeFrom="paragraph">
              <wp:posOffset>305369</wp:posOffset>
            </wp:positionV>
            <wp:extent cx="3216275" cy="914400"/>
            <wp:effectExtent l="0" t="0" r="0" b="0"/>
            <wp:wrapTight wrapText="bothSides">
              <wp:wrapPolygon edited="0">
                <wp:start x="0" y="0"/>
                <wp:lineTo x="0" y="21150"/>
                <wp:lineTo x="21493" y="21150"/>
                <wp:lineTo x="21493" y="0"/>
                <wp:lineTo x="0" y="0"/>
              </wp:wrapPolygon>
            </wp:wrapTight>
            <wp:docPr id="3" name="Picture 3" descr="enhanced floodrep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hanced floodrepair logo"/>
                    <pic:cNvPicPr>
                      <a:picLocks noChangeAspect="1" noChangeArrowheads="1"/>
                    </pic:cNvPicPr>
                  </pic:nvPicPr>
                  <pic:blipFill>
                    <a:blip r:embed="rId8" cstate="print"/>
                    <a:srcRect/>
                    <a:stretch>
                      <a:fillRect/>
                    </a:stretch>
                  </pic:blipFill>
                  <pic:spPr bwMode="auto">
                    <a:xfrm>
                      <a:off x="0" y="0"/>
                      <a:ext cx="3216275" cy="914400"/>
                    </a:xfrm>
                    <a:prstGeom prst="rect">
                      <a:avLst/>
                    </a:prstGeom>
                    <a:noFill/>
                    <a:ln w="9525">
                      <a:noFill/>
                      <a:miter lim="800000"/>
                      <a:headEnd/>
                      <a:tailEnd/>
                    </a:ln>
                  </pic:spPr>
                </pic:pic>
              </a:graphicData>
            </a:graphic>
          </wp:anchor>
        </w:drawing>
      </w:r>
      <w:r w:rsidR="00286C93" w:rsidRPr="00D34171">
        <w:rPr>
          <w:sz w:val="22"/>
        </w:rPr>
        <w:t>Appendix 3: Further sources of information ………………………………</w:t>
      </w:r>
      <w:r w:rsidR="00F2566F" w:rsidRPr="00D34171">
        <w:rPr>
          <w:sz w:val="22"/>
        </w:rPr>
        <w:t>……………….</w:t>
      </w:r>
      <w:r w:rsidR="00286C93" w:rsidRPr="00D34171">
        <w:rPr>
          <w:sz w:val="22"/>
        </w:rPr>
        <w:t>…..</w:t>
      </w:r>
      <w:r w:rsidR="00F2566F" w:rsidRPr="00D34171">
        <w:rPr>
          <w:sz w:val="22"/>
        </w:rPr>
        <w:t>11</w:t>
      </w:r>
      <w:r w:rsidR="000B5A46" w:rsidRPr="00D34171">
        <w:rPr>
          <w:sz w:val="22"/>
        </w:rPr>
        <w:fldChar w:fldCharType="begin"/>
      </w:r>
      <w:r w:rsidR="00426828" w:rsidRPr="00D34171">
        <w:rPr>
          <w:sz w:val="22"/>
        </w:rPr>
        <w:instrText xml:space="preserve"> TOC \o "1-2" \h \z \u </w:instrText>
      </w:r>
      <w:r w:rsidR="000B5A46" w:rsidRPr="00D34171">
        <w:rPr>
          <w:sz w:val="22"/>
        </w:rPr>
        <w:fldChar w:fldCharType="separate"/>
      </w:r>
    </w:p>
    <w:p w14:paraId="3461B257" w14:textId="1F73CE1B" w:rsidR="00C762F0" w:rsidRPr="00D34171" w:rsidRDefault="00C762F0" w:rsidP="00C762F0">
      <w:pPr>
        <w:rPr>
          <w:sz w:val="22"/>
        </w:rPr>
      </w:pPr>
    </w:p>
    <w:p w14:paraId="0D9B84CF" w14:textId="270CA8D4" w:rsidR="00B7476D" w:rsidRPr="00B7476D" w:rsidRDefault="000B5A46" w:rsidP="00B7476D">
      <w:pPr>
        <w:pStyle w:val="Heading1"/>
      </w:pPr>
      <w:r w:rsidRPr="00D34171">
        <w:rPr>
          <w:sz w:val="22"/>
          <w:szCs w:val="22"/>
        </w:rPr>
        <w:lastRenderedPageBreak/>
        <w:fldChar w:fldCharType="end"/>
      </w:r>
      <w:bookmarkStart w:id="1" w:name="_Toc439974298"/>
      <w:r w:rsidR="00B7476D" w:rsidRPr="00B7476D">
        <w:t>Property Level Flood Resilience</w:t>
      </w:r>
    </w:p>
    <w:p w14:paraId="2242AE67" w14:textId="1A1BB463" w:rsidR="00B7476D" w:rsidRDefault="00B7476D" w:rsidP="00B7476D">
      <w:pPr>
        <w:spacing w:after="0"/>
      </w:pPr>
      <w:r>
        <w:t xml:space="preserve">The presence of a community flood structure does not mean that people will never be flooded: there is always a residual risk.  </w:t>
      </w:r>
    </w:p>
    <w:p w14:paraId="7329578B" w14:textId="77777777" w:rsidR="00B7476D" w:rsidRPr="00B027DD" w:rsidRDefault="00B7476D" w:rsidP="00B7476D">
      <w:pPr>
        <w:spacing w:after="0"/>
        <w:rPr>
          <w:i/>
        </w:rPr>
      </w:pPr>
      <w:r w:rsidRPr="00B027DD">
        <w:rPr>
          <w:i/>
        </w:rPr>
        <w:t xml:space="preserve">Flood resilient communities are places where local people are aware of their flood risk; know what this means for them, their property, and they have the confidence and ability to cope with events. </w:t>
      </w:r>
    </w:p>
    <w:p w14:paraId="7B493EBD" w14:textId="77777777" w:rsidR="001B3AF0" w:rsidRDefault="00B7476D" w:rsidP="00B7476D">
      <w:pPr>
        <w:spacing w:after="0"/>
      </w:pPr>
      <w:r>
        <w:t>The aim is to get people to a point where they can manage the consequences of flooding</w:t>
      </w:r>
      <w:r w:rsidR="00B92EB8">
        <w:t xml:space="preserve">, including the cost and duration of any future repair, if flooding were to re-occur. </w:t>
      </w:r>
      <w:r>
        <w:t xml:space="preserve"> PLR brings together a range of behaviours, actions and measures that together, will help people become more resilient to the impacts of flooding. </w:t>
      </w:r>
    </w:p>
    <w:p w14:paraId="5148EBE9" w14:textId="375BA58B" w:rsidR="00820F88" w:rsidRDefault="001B3AF0" w:rsidP="00820F88">
      <w:r>
        <w:t>From a commercial perspective, resilience reduce</w:t>
      </w:r>
      <w:r w:rsidR="00DE7775">
        <w:t>s the cost</w:t>
      </w:r>
      <w:r>
        <w:t xml:space="preserve"> of repair</w:t>
      </w:r>
      <w:r w:rsidR="00DE7775">
        <w:t xml:space="preserve"> </w:t>
      </w:r>
      <w:r>
        <w:t>and the time that people are out of a property, in any future flood event.</w:t>
      </w:r>
      <w:r w:rsidR="00820F88">
        <w:t xml:space="preserve"> </w:t>
      </w:r>
    </w:p>
    <w:p w14:paraId="73E39182" w14:textId="77777777" w:rsidR="00CB1C89" w:rsidRDefault="00CB1C89" w:rsidP="00820F88">
      <w:pPr>
        <w:rPr>
          <w:rFonts w:eastAsia="Times New Roman"/>
          <w:b/>
          <w:bCs/>
          <w:color w:val="404040"/>
          <w:sz w:val="28"/>
        </w:rPr>
      </w:pPr>
    </w:p>
    <w:p w14:paraId="2C941DC8" w14:textId="758F3936" w:rsidR="00820F88" w:rsidRPr="001B3AF0" w:rsidRDefault="00820F88" w:rsidP="00000C3E">
      <w:pPr>
        <w:spacing w:after="0"/>
        <w:rPr>
          <w:rFonts w:eastAsia="Times New Roman"/>
          <w:b/>
          <w:bCs/>
          <w:color w:val="404040"/>
          <w:sz w:val="28"/>
        </w:rPr>
      </w:pPr>
      <w:r w:rsidRPr="001B3AF0">
        <w:rPr>
          <w:rFonts w:eastAsia="Times New Roman"/>
          <w:b/>
          <w:bCs/>
          <w:color w:val="404040"/>
          <w:sz w:val="28"/>
        </w:rPr>
        <w:t>Working with Householders</w:t>
      </w:r>
    </w:p>
    <w:p w14:paraId="7A57B8CA" w14:textId="6EA717B3" w:rsidR="00CB1C89" w:rsidRDefault="001B24B1" w:rsidP="00000C3E">
      <w:pPr>
        <w:spacing w:before="0"/>
      </w:pPr>
      <w:r>
        <w:t xml:space="preserve">Use of </w:t>
      </w:r>
      <w:r w:rsidR="0019627E">
        <w:t xml:space="preserve">resilient </w:t>
      </w:r>
      <w:r w:rsidR="00000C3E">
        <w:t>elements to replace elements susceptible to damage from floodwaters</w:t>
      </w:r>
      <w:r>
        <w:t xml:space="preserve"> should be</w:t>
      </w:r>
      <w:r w:rsidR="0019627E">
        <w:t xml:space="preserve"> </w:t>
      </w:r>
      <w:r w:rsidR="00DE7775">
        <w:t xml:space="preserve">treated as a </w:t>
      </w:r>
      <w:r w:rsidR="0019627E">
        <w:t>routine</w:t>
      </w:r>
      <w:r w:rsidR="00CB1C89">
        <w:t xml:space="preserve"> </w:t>
      </w:r>
      <w:r w:rsidR="00DE7775">
        <w:t xml:space="preserve">part of the </w:t>
      </w:r>
      <w:r w:rsidR="0019627E">
        <w:t>repair</w:t>
      </w:r>
      <w:r>
        <w:t xml:space="preserve"> </w:t>
      </w:r>
      <w:r w:rsidR="00000C3E">
        <w:t>process for</w:t>
      </w:r>
      <w:r w:rsidR="0019627E">
        <w:t xml:space="preserve"> property at </w:t>
      </w:r>
      <w:r>
        <w:t xml:space="preserve">continued </w:t>
      </w:r>
      <w:r w:rsidR="0019627E">
        <w:t>risk of flooding</w:t>
      </w:r>
      <w:r w:rsidR="00000C3E">
        <w:t xml:space="preserve">. </w:t>
      </w:r>
    </w:p>
    <w:p w14:paraId="140F348E" w14:textId="5F64FD7E" w:rsidR="00820F88" w:rsidRDefault="001E3B97" w:rsidP="00820F88">
      <w:r>
        <w:t xml:space="preserve">Householders should </w:t>
      </w:r>
      <w:r w:rsidR="00000C3E">
        <w:t xml:space="preserve">in general always </w:t>
      </w:r>
      <w:r>
        <w:t xml:space="preserve">be made aware </w:t>
      </w:r>
      <w:r w:rsidR="00DE7775">
        <w:t>where</w:t>
      </w:r>
      <w:r>
        <w:t xml:space="preserve"> resilient alternatives have been used as part of the repair</w:t>
      </w:r>
      <w:r w:rsidR="00000C3E">
        <w:t>: p</w:t>
      </w:r>
      <w:r w:rsidR="00DE7775">
        <w:t xml:space="preserve">articularly where householders will need to make minor </w:t>
      </w:r>
      <w:r w:rsidR="00CB1C89">
        <w:t>changes to r</w:t>
      </w:r>
      <w:r w:rsidR="0019627E">
        <w:t xml:space="preserve">outine household </w:t>
      </w:r>
      <w:r w:rsidR="00DE7775">
        <w:t xml:space="preserve">activities </w:t>
      </w:r>
      <w:r w:rsidR="0019627E">
        <w:t>(type of paint used for redecoration, for example)</w:t>
      </w:r>
      <w:r w:rsidR="00DE7775">
        <w:t xml:space="preserve">. </w:t>
      </w:r>
      <w:r>
        <w:t xml:space="preserve"> </w:t>
      </w:r>
    </w:p>
    <w:p w14:paraId="494759B2" w14:textId="4839242C" w:rsidR="00820F88" w:rsidRDefault="00000C3E" w:rsidP="00820F88">
      <w:r>
        <w:t xml:space="preserve">Appendix 5 has </w:t>
      </w:r>
      <w:r w:rsidR="00820F88">
        <w:t xml:space="preserve">information that </w:t>
      </w:r>
      <w:r>
        <w:t xml:space="preserve">the practitioner </w:t>
      </w:r>
      <w:r w:rsidR="00820F88">
        <w:t xml:space="preserve">can print off and share with owners of properties undergoing repair. </w:t>
      </w:r>
    </w:p>
    <w:p w14:paraId="52D3F7A4" w14:textId="4F4CB9B3" w:rsidR="00B7476D" w:rsidRDefault="00B7476D" w:rsidP="00B7476D">
      <w:pPr>
        <w:spacing w:after="0"/>
      </w:pPr>
    </w:p>
    <w:p w14:paraId="12D911FF" w14:textId="77777777" w:rsidR="00820F88" w:rsidRDefault="00820F88" w:rsidP="00B7476D">
      <w:pPr>
        <w:spacing w:after="0"/>
      </w:pPr>
    </w:p>
    <w:p w14:paraId="7532A2F1" w14:textId="77777777" w:rsidR="003D4F19" w:rsidRDefault="003D4F19" w:rsidP="008C0654">
      <w:pPr>
        <w:pStyle w:val="Heading1"/>
        <w:sectPr w:rsidR="003D4F19" w:rsidSect="003A751D">
          <w:footerReference w:type="default" r:id="rId9"/>
          <w:pgSz w:w="11906" w:h="16838"/>
          <w:pgMar w:top="1134" w:right="1134" w:bottom="1134" w:left="1134" w:header="709" w:footer="709" w:gutter="0"/>
          <w:pgNumType w:start="1"/>
          <w:cols w:space="708"/>
          <w:docGrid w:linePitch="360"/>
        </w:sectPr>
      </w:pPr>
    </w:p>
    <w:p w14:paraId="5737040A" w14:textId="0B4BC78A" w:rsidR="00316023" w:rsidRDefault="00647A0B" w:rsidP="008C0654">
      <w:pPr>
        <w:pStyle w:val="Heading1"/>
      </w:pPr>
      <w:r>
        <w:lastRenderedPageBreak/>
        <w:t>Introduction</w:t>
      </w:r>
      <w:bookmarkEnd w:id="1"/>
    </w:p>
    <w:p w14:paraId="74A2C7C6" w14:textId="77777777" w:rsidR="00647A0B" w:rsidRDefault="00647A0B" w:rsidP="00647A0B">
      <w:pPr>
        <w:pStyle w:val="Heading3"/>
      </w:pPr>
      <w:r>
        <w:t>What is this guide?</w:t>
      </w:r>
    </w:p>
    <w:p w14:paraId="23D6F676" w14:textId="77777777" w:rsidR="00647A0B" w:rsidRDefault="00C762F0" w:rsidP="00647A0B">
      <w:r>
        <w:t>This hand</w:t>
      </w:r>
      <w:r w:rsidR="00647A0B">
        <w:t xml:space="preserve">book provides a summary of measures that may be used to limit damage once floodwater enters a property. The measures have been identified within the Defra technical evidence review as part of the Defra research project FD2682. This review drew on existing guidance, professional and practitioner experience and the </w:t>
      </w:r>
      <w:r w:rsidR="00C47330">
        <w:t xml:space="preserve">evidence from </w:t>
      </w:r>
      <w:r w:rsidR="00647A0B">
        <w:t xml:space="preserve">a small number of households that have had measures installed in the past. There are many more approaches that can be used than are included in this handbook (see information sources below). The measures included here have been assessed to have the potential to be installed at no, or no significant, extra cost over like for like reinstatement in different types of property typically found in the UK.  </w:t>
      </w:r>
    </w:p>
    <w:p w14:paraId="08B9C657" w14:textId="77777777" w:rsidR="00647A0B" w:rsidRPr="00647A0B" w:rsidRDefault="00647A0B" w:rsidP="00647A0B">
      <w:pPr>
        <w:pStyle w:val="Heading3"/>
      </w:pPr>
      <w:r w:rsidRPr="00647A0B">
        <w:t>What is the purpose of the guide?</w:t>
      </w:r>
    </w:p>
    <w:p w14:paraId="59FAB74B" w14:textId="77777777" w:rsidR="00647A0B" w:rsidRDefault="00C762F0" w:rsidP="00647A0B">
      <w:r>
        <w:t>The hand</w:t>
      </w:r>
      <w:r w:rsidR="00647A0B">
        <w:t>book is designed to be a convenient summary of potentially appropriate alternative approaches to reinstatement that will reduce the cost and disruption of future flood damage. It includes a checklist for surveyors to use in informing their discussion with flood affected households and small businesses during the re</w:t>
      </w:r>
      <w:r>
        <w:t>instatement process. This hand</w:t>
      </w:r>
      <w:r w:rsidR="00647A0B">
        <w:t xml:space="preserve">book is not designed to be a comprehensive technical manual, as most of the approaches and materials described within this handbook are within the technical competencies of building surveyors. It is intended to highlight those approaches meriting consideration when dealing with flooded properties that are likely to flood again in the future. </w:t>
      </w:r>
    </w:p>
    <w:p w14:paraId="66039ACE" w14:textId="77777777" w:rsidR="001B3AF0" w:rsidRDefault="00647A0B" w:rsidP="001B3AF0">
      <w:pPr>
        <w:spacing w:after="0"/>
        <w:rPr>
          <w:rStyle w:val="Heading1Char"/>
          <w:rFonts w:eastAsia="Calibri"/>
        </w:rPr>
      </w:pPr>
      <w:r>
        <w:t>The suitability and cost of the different approaches listed here will vary significantly for each individual property, flood risk situation and householder or business owner. This handbook provides a range of approaches that are considered to be low cost options. It is envisaged that surveyors will use their professional judgement and to determine the best and most cost effective reinstatement plan for each property.</w:t>
      </w:r>
      <w:r w:rsidR="001B3AF0" w:rsidRPr="001B3AF0">
        <w:rPr>
          <w:rStyle w:val="Heading1Char"/>
          <w:rFonts w:eastAsia="Calibri"/>
        </w:rPr>
        <w:t xml:space="preserve"> </w:t>
      </w:r>
    </w:p>
    <w:p w14:paraId="5073CD8A" w14:textId="77777777" w:rsidR="00384701" w:rsidRDefault="00647A0B" w:rsidP="00426828">
      <w:pPr>
        <w:spacing w:after="0"/>
        <w:rPr>
          <w:rStyle w:val="Heading1Char"/>
          <w:rFonts w:eastAsia="Calibri"/>
        </w:rPr>
      </w:pPr>
      <w:bookmarkStart w:id="2" w:name="_Toc439974299"/>
      <w:r w:rsidRPr="00647A0B">
        <w:rPr>
          <w:rStyle w:val="Heading1Char"/>
          <w:rFonts w:eastAsia="Calibri"/>
        </w:rPr>
        <w:t>O</w:t>
      </w:r>
      <w:r w:rsidR="00FF66B1">
        <w:rPr>
          <w:rStyle w:val="Heading1Char"/>
          <w:rFonts w:eastAsia="Calibri"/>
        </w:rPr>
        <w:t>verview of low cost flood repairable approach</w:t>
      </w:r>
      <w:bookmarkEnd w:id="2"/>
      <w:r w:rsidRPr="00647A0B">
        <w:rPr>
          <w:rStyle w:val="Heading1Char"/>
          <w:rFonts w:eastAsia="Calibri"/>
        </w:rPr>
        <w:t xml:space="preserve"> </w:t>
      </w:r>
    </w:p>
    <w:p w14:paraId="05A10C11" w14:textId="77777777" w:rsidR="00384701" w:rsidRDefault="00384701" w:rsidP="00384701">
      <w:pPr>
        <w:jc w:val="both"/>
      </w:pPr>
      <w:r>
        <w:t>Flood r</w:t>
      </w:r>
      <w:r w:rsidRPr="007975E9">
        <w:t>esilien</w:t>
      </w:r>
      <w:r>
        <w:t>t</w:t>
      </w:r>
      <w:r w:rsidRPr="007975E9">
        <w:t xml:space="preserve"> </w:t>
      </w:r>
      <w:r>
        <w:t>r</w:t>
      </w:r>
      <w:r w:rsidRPr="007975E9">
        <w:t>einstatement</w:t>
      </w:r>
      <w:r>
        <w:t xml:space="preserve"> or resilient repair m</w:t>
      </w:r>
      <w:r w:rsidRPr="007975E9">
        <w:t xml:space="preserve">eans </w:t>
      </w:r>
      <w:r>
        <w:t>re</w:t>
      </w:r>
      <w:r w:rsidRPr="007975E9">
        <w:t xml:space="preserve">constructing or reinstating a flood damaged building in such a way that, although floodwater may enter the building, its impact is reduced, i.e. no permanent damage is caused, structural integrity is maintained and drying and cleaning are facilitated quicker when </w:t>
      </w:r>
      <w:r>
        <w:t xml:space="preserve">the </w:t>
      </w:r>
      <w:r w:rsidRPr="007975E9">
        <w:t xml:space="preserve">flood water </w:t>
      </w:r>
      <w:r>
        <w:t xml:space="preserve">has </w:t>
      </w:r>
      <w:r w:rsidRPr="007975E9">
        <w:t>receded.</w:t>
      </w:r>
      <w:r>
        <w:t xml:space="preserve"> </w:t>
      </w:r>
    </w:p>
    <w:p w14:paraId="0E58A5FF" w14:textId="10D358E5" w:rsidR="00384701" w:rsidRDefault="00384701" w:rsidP="00384701">
      <w:pPr>
        <w:jc w:val="both"/>
        <w:rPr>
          <w:rFonts w:cs="Humanist777BT-LightB"/>
        </w:rPr>
      </w:pPr>
      <w:r>
        <w:t>The approach is suitable for any building at risk of flooding even if the intention is to keep water out because measures may be overtopped or fail. However resilient reinstatement</w:t>
      </w:r>
      <w:r w:rsidRPr="008B1AA5">
        <w:t xml:space="preserve"> is </w:t>
      </w:r>
      <w:r>
        <w:t>commonly used as part of a wet</w:t>
      </w:r>
      <w:r w:rsidR="00D969BD">
        <w:t xml:space="preserve"> </w:t>
      </w:r>
      <w:r>
        <w:t>proofing or water entry strategy for buildings that can include</w:t>
      </w:r>
      <w:r w:rsidRPr="008B1AA5">
        <w:rPr>
          <w:rFonts w:cs="Humanist777BT-LightB"/>
        </w:rPr>
        <w:t>:</w:t>
      </w:r>
    </w:p>
    <w:p w14:paraId="79E4D57D" w14:textId="77777777" w:rsidR="00384701" w:rsidRDefault="00384701" w:rsidP="00384701">
      <w:pPr>
        <w:pStyle w:val="ListParagraph"/>
        <w:numPr>
          <w:ilvl w:val="0"/>
          <w:numId w:val="6"/>
        </w:numPr>
        <w:spacing w:before="0" w:after="200"/>
        <w:jc w:val="both"/>
      </w:pPr>
      <w:r>
        <w:t>f</w:t>
      </w:r>
      <w:r w:rsidRPr="008B1AA5">
        <w:t xml:space="preserve">lood-resilient material and designs; </w:t>
      </w:r>
    </w:p>
    <w:p w14:paraId="5ADF22E8" w14:textId="77777777" w:rsidR="00384701" w:rsidRDefault="00384701" w:rsidP="00384701">
      <w:pPr>
        <w:pStyle w:val="ListParagraph"/>
        <w:numPr>
          <w:ilvl w:val="0"/>
          <w:numId w:val="6"/>
        </w:numPr>
        <w:spacing w:before="0" w:after="200"/>
        <w:jc w:val="both"/>
      </w:pPr>
      <w:r w:rsidRPr="001A3D0F">
        <w:t>sacrificial approaches</w:t>
      </w:r>
      <w:r w:rsidRPr="002E19CB">
        <w:t xml:space="preserve">; </w:t>
      </w:r>
    </w:p>
    <w:p w14:paraId="3D4AF9EB" w14:textId="77777777" w:rsidR="00384701" w:rsidRDefault="00384701" w:rsidP="00384701">
      <w:pPr>
        <w:pStyle w:val="ListParagraph"/>
        <w:numPr>
          <w:ilvl w:val="0"/>
          <w:numId w:val="6"/>
        </w:numPr>
        <w:spacing w:before="0" w:after="200"/>
        <w:jc w:val="both"/>
      </w:pPr>
      <w:r w:rsidRPr="002E19CB">
        <w:t>consideration of hydrostatic pressure</w:t>
      </w:r>
      <w:r>
        <w:t>s/</w:t>
      </w:r>
      <w:r w:rsidRPr="002E19CB">
        <w:t>impact loads</w:t>
      </w:r>
      <w:r>
        <w:t xml:space="preserve"> on structures; </w:t>
      </w:r>
    </w:p>
    <w:p w14:paraId="00628BD5" w14:textId="5EF6D88C" w:rsidR="00384701" w:rsidRDefault="00384701" w:rsidP="00384701">
      <w:pPr>
        <w:pStyle w:val="ListParagraph"/>
        <w:numPr>
          <w:ilvl w:val="0"/>
          <w:numId w:val="6"/>
        </w:numPr>
        <w:spacing w:before="0" w:after="200"/>
        <w:jc w:val="both"/>
      </w:pPr>
      <w:r>
        <w:t xml:space="preserve">consideration of </w:t>
      </w:r>
      <w:r w:rsidRPr="00913B04">
        <w:t>how the water will be allowed to enter a property, means of escape</w:t>
      </w:r>
      <w:r w:rsidR="008C5400">
        <w:t xml:space="preserve"> </w:t>
      </w:r>
      <w:r w:rsidRPr="00913B04">
        <w:t>for the building occupants and security of building contents during and after a flood</w:t>
      </w:r>
      <w:r>
        <w:t>;</w:t>
      </w:r>
    </w:p>
    <w:p w14:paraId="5F9B2D97" w14:textId="77777777" w:rsidR="00384701" w:rsidRPr="002E19CB" w:rsidRDefault="00384701" w:rsidP="00384701">
      <w:pPr>
        <w:pStyle w:val="ListParagraph"/>
        <w:numPr>
          <w:ilvl w:val="0"/>
          <w:numId w:val="6"/>
        </w:numPr>
        <w:spacing w:before="0" w:after="200"/>
        <w:jc w:val="both"/>
      </w:pPr>
      <w:r>
        <w:t xml:space="preserve">drying plan - </w:t>
      </w:r>
      <w:r w:rsidRPr="008B1AA5">
        <w:t>design</w:t>
      </w:r>
      <w:r>
        <w:t>s</w:t>
      </w:r>
      <w:r w:rsidRPr="008B1AA5">
        <w:t xml:space="preserve"> to drain water away after flooding</w:t>
      </w:r>
      <w:r>
        <w:t xml:space="preserve"> and </w:t>
      </w:r>
      <w:r w:rsidRPr="008B1AA5">
        <w:t>access to all spaces to allow</w:t>
      </w:r>
      <w:r>
        <w:t xml:space="preserve"> drying and decontamination; </w:t>
      </w:r>
      <w:r w:rsidRPr="008B1AA5">
        <w:t xml:space="preserve"> </w:t>
      </w:r>
    </w:p>
    <w:p w14:paraId="5F30D112" w14:textId="34CFB65B" w:rsidR="00384701" w:rsidRDefault="00384701" w:rsidP="00384701">
      <w:pPr>
        <w:jc w:val="both"/>
      </w:pPr>
      <w:r w:rsidRPr="00257B48">
        <w:t>Flood resilience within a building can be achieved in different ways</w:t>
      </w:r>
      <w:r w:rsidR="00EC2CB6">
        <w:t>:</w:t>
      </w:r>
    </w:p>
    <w:p w14:paraId="6ED1983F" w14:textId="192B3DB5" w:rsidR="00384701" w:rsidRDefault="00384701" w:rsidP="00FF66B1">
      <w:pPr>
        <w:pStyle w:val="ListParagraph"/>
        <w:numPr>
          <w:ilvl w:val="0"/>
          <w:numId w:val="8"/>
        </w:numPr>
        <w:spacing w:before="0" w:after="200"/>
        <w:jc w:val="both"/>
      </w:pPr>
      <w:r w:rsidRPr="00257B48">
        <w:t>Vulnerable elements (such as electrics) can be raised above the expected flood level or removed (avoidance)</w:t>
      </w:r>
      <w:r w:rsidR="00EC2CB6">
        <w:t>;</w:t>
      </w:r>
    </w:p>
    <w:p w14:paraId="79CA9AA0" w14:textId="2AEB0C6A" w:rsidR="00384701" w:rsidRDefault="00384701" w:rsidP="00FF66B1">
      <w:pPr>
        <w:pStyle w:val="ListParagraph"/>
        <w:numPr>
          <w:ilvl w:val="0"/>
          <w:numId w:val="8"/>
        </w:numPr>
        <w:spacing w:before="0" w:after="200"/>
        <w:jc w:val="both"/>
      </w:pPr>
      <w:r w:rsidRPr="00257B48">
        <w:t>Exposed elements can made of, or coated in</w:t>
      </w:r>
      <w:r w:rsidR="00EC2CB6">
        <w:t>,</w:t>
      </w:r>
      <w:r w:rsidRPr="00257B48">
        <w:t xml:space="preserve"> flood resistant materials (for example use of </w:t>
      </w:r>
      <w:r w:rsidR="00EC2CB6">
        <w:t xml:space="preserve">ceramic tiles, water resistant paint or varnish, </w:t>
      </w:r>
      <w:r w:rsidRPr="00257B48">
        <w:t>plastic</w:t>
      </w:r>
      <w:r w:rsidR="00EC2CB6">
        <w:t xml:space="preserve"> </w:t>
      </w:r>
      <w:r w:rsidRPr="00257B48">
        <w:t>s</w:t>
      </w:r>
      <w:r w:rsidR="00EC2CB6">
        <w:t>kirting</w:t>
      </w:r>
      <w:r w:rsidRPr="00257B48">
        <w:t>)</w:t>
      </w:r>
      <w:r w:rsidR="00EC2CB6">
        <w:t>;</w:t>
      </w:r>
      <w:r w:rsidRPr="00257B48">
        <w:t xml:space="preserve"> or </w:t>
      </w:r>
    </w:p>
    <w:p w14:paraId="32D6EC8D" w14:textId="77777777" w:rsidR="00EC2CB6" w:rsidRDefault="00384701" w:rsidP="00FF66B1">
      <w:pPr>
        <w:pStyle w:val="ListParagraph"/>
        <w:numPr>
          <w:ilvl w:val="0"/>
          <w:numId w:val="8"/>
        </w:numPr>
        <w:spacing w:before="0" w:after="200"/>
        <w:jc w:val="both"/>
      </w:pPr>
      <w:r>
        <w:t>E</w:t>
      </w:r>
      <w:r w:rsidRPr="00257B48">
        <w:t>xposed elements can be made of resilient materials that can accept water without deformation or disintegration and dry quickly afterwards with potential for decontamination (for example cementitious materials)</w:t>
      </w:r>
    </w:p>
    <w:p w14:paraId="6C9AE222" w14:textId="0A49EB4F" w:rsidR="00384701" w:rsidRDefault="00EC2CB6" w:rsidP="00FF66B1">
      <w:pPr>
        <w:pStyle w:val="ListParagraph"/>
        <w:numPr>
          <w:ilvl w:val="0"/>
          <w:numId w:val="8"/>
        </w:numPr>
        <w:spacing w:before="0" w:after="200"/>
        <w:jc w:val="both"/>
      </w:pPr>
      <w:r>
        <w:t>Deliberate choice of low cost, easily replaced, sacrificial elements</w:t>
      </w:r>
      <w:r w:rsidR="00384701" w:rsidRPr="00257B48">
        <w:t xml:space="preserve">. </w:t>
      </w:r>
    </w:p>
    <w:p w14:paraId="0CE235DB" w14:textId="15553A41" w:rsidR="00384701" w:rsidRDefault="00384701" w:rsidP="00384701">
      <w:pPr>
        <w:jc w:val="both"/>
      </w:pPr>
      <w:r w:rsidRPr="00257B48">
        <w:t xml:space="preserve">In all cases the need to evacuate the water quickly is important. For resilient materials the adequate </w:t>
      </w:r>
      <w:r w:rsidR="00D4482D">
        <w:t>strategy for creating the conditions to dry the materials is key to a quick return to the property</w:t>
      </w:r>
    </w:p>
    <w:p w14:paraId="5D38BDA4" w14:textId="01A87994" w:rsidR="00047447" w:rsidRDefault="00047447" w:rsidP="00047447">
      <w:pPr>
        <w:jc w:val="both"/>
        <w:rPr>
          <w:rFonts w:eastAsia="Times New Roman" w:cs="Arial"/>
          <w:b/>
          <w:bCs/>
        </w:rPr>
      </w:pPr>
      <w:r w:rsidRPr="008327D1">
        <w:t>A range of measures can be used to make a property resilient to damage from floodwater and those used will depend on the nature of the property and the flood risk it faces.</w:t>
      </w:r>
      <w:r w:rsidRPr="008327D1">
        <w:rPr>
          <w:rFonts w:cs="Arial"/>
          <w:szCs w:val="24"/>
        </w:rPr>
        <w:t xml:space="preserve"> </w:t>
      </w:r>
      <w:r>
        <w:rPr>
          <w:rFonts w:cs="Arial"/>
          <w:szCs w:val="24"/>
        </w:rPr>
        <w:t xml:space="preserve">The diagram </w:t>
      </w:r>
      <w:r w:rsidR="00C762F0">
        <w:rPr>
          <w:rFonts w:cs="Arial"/>
          <w:szCs w:val="24"/>
        </w:rPr>
        <w:t>on the front cover ill</w:t>
      </w:r>
      <w:r w:rsidR="00AB3ECE">
        <w:rPr>
          <w:rFonts w:cs="Arial"/>
          <w:szCs w:val="24"/>
        </w:rPr>
        <w:t>u</w:t>
      </w:r>
      <w:r w:rsidR="00C762F0">
        <w:rPr>
          <w:rFonts w:cs="Arial"/>
          <w:szCs w:val="24"/>
        </w:rPr>
        <w:t>strat</w:t>
      </w:r>
      <w:r>
        <w:rPr>
          <w:rFonts w:cs="Arial"/>
          <w:szCs w:val="24"/>
        </w:rPr>
        <w:t>es some of the approaches and a</w:t>
      </w:r>
      <w:r w:rsidR="00D969BD">
        <w:rPr>
          <w:rFonts w:cs="Arial"/>
          <w:szCs w:val="24"/>
        </w:rPr>
        <w:t xml:space="preserve"> </w:t>
      </w:r>
      <w:r>
        <w:t xml:space="preserve">list of potential </w:t>
      </w:r>
      <w:r w:rsidR="00EC2CB6">
        <w:t xml:space="preserve">low cost </w:t>
      </w:r>
      <w:r>
        <w:t>app</w:t>
      </w:r>
      <w:r w:rsidR="00C762F0">
        <w:t>roaches is set out in Appendix 2</w:t>
      </w:r>
      <w:r>
        <w:t xml:space="preserve">. </w:t>
      </w:r>
    </w:p>
    <w:p w14:paraId="3B5C97C6" w14:textId="7C520B81" w:rsidR="001B3AF0" w:rsidRPr="001B3AF0" w:rsidRDefault="001B3AF0" w:rsidP="001B3AF0">
      <w:pPr>
        <w:pStyle w:val="Heading3"/>
      </w:pPr>
      <w:r w:rsidRPr="001B3AF0">
        <w:t>Kitchens</w:t>
      </w:r>
    </w:p>
    <w:p w14:paraId="6A3756BA" w14:textId="77777777" w:rsidR="001B3AF0" w:rsidRDefault="001B3AF0" w:rsidP="001B3AF0">
      <w:pPr>
        <w:spacing w:after="0"/>
      </w:pPr>
      <w:r>
        <w:t>One of the key areas in anyone’s property is the kitchen. There are a range of options that can pursued, including some which will make it flood resilient. A detailed guide has been included with this document at Appendix 4.</w:t>
      </w:r>
    </w:p>
    <w:p w14:paraId="4315F1BD" w14:textId="77777777" w:rsidR="001B3AF0" w:rsidRDefault="001B3AF0" w:rsidP="001B3AF0">
      <w:pPr>
        <w:rPr>
          <w:rFonts w:eastAsia="Times New Roman"/>
          <w:b/>
          <w:bCs/>
          <w:color w:val="404040"/>
          <w:sz w:val="28"/>
        </w:rPr>
      </w:pPr>
    </w:p>
    <w:p w14:paraId="49876FC3" w14:textId="77777777" w:rsidR="00B027DD" w:rsidRDefault="00B027DD">
      <w:pPr>
        <w:spacing w:before="0" w:after="0" w:line="240" w:lineRule="auto"/>
      </w:pPr>
    </w:p>
    <w:p w14:paraId="743CEB43" w14:textId="77777777" w:rsidR="00B027DD" w:rsidRDefault="00B027DD" w:rsidP="00426828">
      <w:pPr>
        <w:spacing w:after="0"/>
        <w:sectPr w:rsidR="00B027DD" w:rsidSect="003A751D">
          <w:pgSz w:w="11906" w:h="16838"/>
          <w:pgMar w:top="1134" w:right="1134" w:bottom="1134" w:left="1134" w:header="709" w:footer="709" w:gutter="0"/>
          <w:pgNumType w:start="1"/>
          <w:cols w:space="708"/>
          <w:docGrid w:linePitch="360"/>
        </w:sectPr>
      </w:pPr>
    </w:p>
    <w:p w14:paraId="605D6D7B" w14:textId="77777777" w:rsidR="00B027DD" w:rsidRDefault="00B027DD" w:rsidP="00B027DD">
      <w:pPr>
        <w:spacing w:after="0"/>
      </w:pPr>
    </w:p>
    <w:p w14:paraId="37080B11" w14:textId="6346ADC7" w:rsidR="004274FF" w:rsidRDefault="00AB3ECE" w:rsidP="00426828">
      <w:pPr>
        <w:spacing w:after="0"/>
      </w:pPr>
      <w:r>
        <w:rPr>
          <w:noProof/>
          <w:lang w:eastAsia="en-GB"/>
        </w:rPr>
        <w:drawing>
          <wp:inline distT="0" distB="0" distL="0" distR="0" wp14:anchorId="6557E2B5" wp14:editId="77A13934">
            <wp:extent cx="758825" cy="310515"/>
            <wp:effectExtent l="19050" t="0" r="3175" b="0"/>
            <wp:docPr id="1" name="Picture 1"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Licence logo"/>
                    <pic:cNvPicPr>
                      <a:picLocks noChangeAspect="1" noChangeArrowheads="1"/>
                    </pic:cNvPicPr>
                  </pic:nvPicPr>
                  <pic:blipFill>
                    <a:blip r:embed="rId10" cstate="print"/>
                    <a:srcRect/>
                    <a:stretch>
                      <a:fillRect/>
                    </a:stretch>
                  </pic:blipFill>
                  <pic:spPr bwMode="auto">
                    <a:xfrm>
                      <a:off x="0" y="0"/>
                      <a:ext cx="758825" cy="310515"/>
                    </a:xfrm>
                    <a:prstGeom prst="rect">
                      <a:avLst/>
                    </a:prstGeom>
                    <a:noFill/>
                    <a:ln w="9525">
                      <a:noFill/>
                      <a:miter lim="800000"/>
                      <a:headEnd/>
                      <a:tailEnd/>
                    </a:ln>
                  </pic:spPr>
                </pic:pic>
              </a:graphicData>
            </a:graphic>
          </wp:inline>
        </w:drawing>
      </w:r>
    </w:p>
    <w:p w14:paraId="4A9D61B8" w14:textId="7C795D6C" w:rsidR="00426828" w:rsidRDefault="00426828" w:rsidP="004274FF">
      <w:r w:rsidRPr="00CF0F34">
        <w:t>© Crown copyr</w:t>
      </w:r>
      <w:r w:rsidR="0028681B">
        <w:t>ight [2017</w:t>
      </w:r>
      <w:r w:rsidRPr="00CF0F34">
        <w:t>]</w:t>
      </w:r>
    </w:p>
    <w:p w14:paraId="12BAA1D2" w14:textId="77777777" w:rsidR="004274FF" w:rsidRPr="004274FF" w:rsidRDefault="004274FF" w:rsidP="004274FF">
      <w:r w:rsidRPr="004274FF">
        <w:t>You may re-use this information (excluding logos) free of charge in any format or medium, under the terms of</w:t>
      </w:r>
      <w:r w:rsidR="00B15325">
        <w:t xml:space="preserve"> the Open Government Licence v.3</w:t>
      </w:r>
      <w:r w:rsidRPr="004274FF">
        <w:t xml:space="preserve">. To view this licence visit </w:t>
      </w:r>
      <w:hyperlink r:id="rId11" w:history="1">
        <w:r w:rsidR="00B15325">
          <w:rPr>
            <w:rStyle w:val="Hyperlink"/>
          </w:rPr>
          <w:t>www.nationalarchives.gov.uk/doc/open-government-licence/version/3/</w:t>
        </w:r>
      </w:hyperlink>
      <w:r w:rsidR="00B15325">
        <w:t xml:space="preserve"> </w:t>
      </w:r>
      <w:r w:rsidRPr="004274FF">
        <w:t xml:space="preserve">or email </w:t>
      </w:r>
      <w:hyperlink r:id="rId12" w:history="1">
        <w:r w:rsidRPr="00BC4C20">
          <w:rPr>
            <w:rStyle w:val="Hyperlink"/>
          </w:rPr>
          <w:t>PSI@nationalarchives.gsi.gov.uk</w:t>
        </w:r>
      </w:hyperlink>
      <w:r>
        <w:t xml:space="preserve"> </w:t>
      </w:r>
      <w:r w:rsidRPr="004274FF">
        <w:t xml:space="preserve"> </w:t>
      </w:r>
    </w:p>
    <w:p w14:paraId="1CDE9DD4" w14:textId="77777777" w:rsidR="004274FF" w:rsidRPr="004274FF" w:rsidRDefault="004274FF" w:rsidP="004274FF">
      <w:r w:rsidRPr="004274FF">
        <w:t xml:space="preserve">This publication is available at </w:t>
      </w:r>
      <w:hyperlink r:id="rId13" w:history="1">
        <w:r w:rsidRPr="00BC4C20">
          <w:rPr>
            <w:rStyle w:val="Hyperlink"/>
          </w:rPr>
          <w:t>www.gov.uk/government/publications</w:t>
        </w:r>
      </w:hyperlink>
      <w:r>
        <w:t xml:space="preserve"> </w:t>
      </w:r>
      <w:r w:rsidRPr="004274FF">
        <w:t xml:space="preserve"> </w:t>
      </w:r>
    </w:p>
    <w:p w14:paraId="3D535EBA" w14:textId="5701F151" w:rsidR="00426828" w:rsidRDefault="004274FF" w:rsidP="004274FF">
      <w:r w:rsidRPr="004274FF">
        <w:t xml:space="preserve">Any enquiries regarding this publication should be sent to us at </w:t>
      </w:r>
      <w:r w:rsidR="00426828">
        <w:t>[</w:t>
      </w:r>
      <w:r w:rsidR="00426828" w:rsidRPr="0061050F">
        <w:t>insert contact details</w:t>
      </w:r>
      <w:r w:rsidR="00426828">
        <w:t>]</w:t>
      </w:r>
    </w:p>
    <w:p w14:paraId="00939EA6" w14:textId="62829141" w:rsidR="0028681B" w:rsidRDefault="0028681B" w:rsidP="004274FF">
      <w:r>
        <w:t xml:space="preserve">This handbook was prepared as part of the Defra Project FD2682 by Jessica Lamond, UWE Bristol; Rotimi Joseph, Cunningham Lindsey; with input from Robbie Craig, Defra, Stephen Garvin, BRE; Ian Gibbs, Cunningham Lindsey; Carly Rose, UWE Bristol. </w:t>
      </w:r>
    </w:p>
    <w:p w14:paraId="3744E768" w14:textId="77777777" w:rsidR="00B027DD" w:rsidRDefault="00B027DD" w:rsidP="004274FF">
      <w:pPr>
        <w:sectPr w:rsidR="00B027DD" w:rsidSect="003A751D">
          <w:pgSz w:w="11906" w:h="16838"/>
          <w:pgMar w:top="1134" w:right="1134" w:bottom="1134" w:left="1134" w:header="709" w:footer="709" w:gutter="0"/>
          <w:pgNumType w:start="1"/>
          <w:cols w:space="708"/>
          <w:docGrid w:linePitch="360"/>
        </w:sectPr>
      </w:pPr>
    </w:p>
    <w:p w14:paraId="39E75613" w14:textId="1CA9C059" w:rsidR="00BA539A" w:rsidRDefault="00BA539A" w:rsidP="004274FF"/>
    <w:tbl>
      <w:tblPr>
        <w:tblStyle w:val="TableGrid"/>
        <w:tblW w:w="0" w:type="auto"/>
        <w:tblLayout w:type="fixed"/>
        <w:tblLook w:val="04A0" w:firstRow="1" w:lastRow="0" w:firstColumn="1" w:lastColumn="0" w:noHBand="0" w:noVBand="1"/>
      </w:tblPr>
      <w:tblGrid>
        <w:gridCol w:w="9242"/>
      </w:tblGrid>
      <w:tr w:rsidR="00A15FA3" w:rsidRPr="0084532B" w14:paraId="1E7CBCCD" w14:textId="77777777" w:rsidTr="003D4F19">
        <w:tc>
          <w:tcPr>
            <w:tcW w:w="9242" w:type="dxa"/>
          </w:tcPr>
          <w:p w14:paraId="2D0B1DA3" w14:textId="77777777" w:rsidR="00A15FA3" w:rsidRPr="0084532B" w:rsidRDefault="00A15FA3" w:rsidP="003D4F19">
            <w:pPr>
              <w:pStyle w:val="Heading2"/>
              <w:jc w:val="center"/>
            </w:pPr>
            <w:bookmarkStart w:id="3" w:name="_Toc436494687"/>
            <w:r w:rsidRPr="0084532B">
              <w:t>List of suggested low cost measures for water entry strategy</w:t>
            </w:r>
            <w:bookmarkEnd w:id="3"/>
          </w:p>
        </w:tc>
      </w:tr>
      <w:tr w:rsidR="00A15FA3" w14:paraId="125B0509" w14:textId="77777777" w:rsidTr="003D4F19">
        <w:tc>
          <w:tcPr>
            <w:tcW w:w="9242" w:type="dxa"/>
          </w:tcPr>
          <w:tbl>
            <w:tblPr>
              <w:tblW w:w="5000" w:type="pct"/>
              <w:tblLayout w:type="fixed"/>
              <w:tblLook w:val="0000" w:firstRow="0" w:lastRow="0" w:firstColumn="0" w:lastColumn="0" w:noHBand="0" w:noVBand="0"/>
            </w:tblPr>
            <w:tblGrid>
              <w:gridCol w:w="2833"/>
              <w:gridCol w:w="1137"/>
              <w:gridCol w:w="5056"/>
            </w:tblGrid>
            <w:tr w:rsidR="00A15FA3" w:rsidRPr="0084532B" w14:paraId="6D37964B" w14:textId="77777777" w:rsidTr="009C687C">
              <w:trPr>
                <w:trHeight w:val="305"/>
              </w:trPr>
              <w:tc>
                <w:tcPr>
                  <w:tcW w:w="1569" w:type="pct"/>
                </w:tcPr>
                <w:p w14:paraId="3263BBFF" w14:textId="77777777" w:rsidR="00A15FA3" w:rsidRPr="0084532B" w:rsidRDefault="00A15FA3" w:rsidP="003D4F19">
                  <w:pPr>
                    <w:autoSpaceDE w:val="0"/>
                    <w:autoSpaceDN w:val="0"/>
                    <w:adjustRightInd w:val="0"/>
                    <w:spacing w:after="0" w:line="240" w:lineRule="auto"/>
                    <w:rPr>
                      <w:rFonts w:ascii="Calibri" w:hAnsi="Calibri" w:cs="Calibri"/>
                      <w:b/>
                      <w:bCs/>
                      <w:color w:val="000000"/>
                      <w:sz w:val="16"/>
                      <w:szCs w:val="16"/>
                    </w:rPr>
                  </w:pPr>
                  <w:r w:rsidRPr="0084532B">
                    <w:rPr>
                      <w:rFonts w:ascii="Calibri" w:hAnsi="Calibri" w:cs="Calibri"/>
                      <w:b/>
                      <w:bCs/>
                      <w:color w:val="000000"/>
                    </w:rPr>
                    <w:t>MEASURE TYPE</w:t>
                  </w:r>
                  <w:r w:rsidRPr="0084532B">
                    <w:rPr>
                      <w:rFonts w:ascii="Calibri" w:hAnsi="Calibri" w:cs="Calibri"/>
                      <w:b/>
                      <w:bCs/>
                      <w:color w:val="000000"/>
                      <w:sz w:val="16"/>
                      <w:szCs w:val="16"/>
                    </w:rPr>
                    <w:t> </w:t>
                  </w:r>
                </w:p>
              </w:tc>
              <w:tc>
                <w:tcPr>
                  <w:tcW w:w="630" w:type="pct"/>
                </w:tcPr>
                <w:p w14:paraId="372FEFF7" w14:textId="77777777" w:rsidR="00A15FA3" w:rsidRPr="0084532B" w:rsidRDefault="00A15FA3" w:rsidP="003D4F1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Depth</w:t>
                  </w:r>
                </w:p>
              </w:tc>
              <w:tc>
                <w:tcPr>
                  <w:tcW w:w="2801" w:type="pct"/>
                </w:tcPr>
                <w:p w14:paraId="4515B7C3" w14:textId="77777777" w:rsidR="00A15FA3" w:rsidRPr="0084532B" w:rsidRDefault="00A15FA3" w:rsidP="003D4F19">
                  <w:pPr>
                    <w:autoSpaceDE w:val="0"/>
                    <w:autoSpaceDN w:val="0"/>
                    <w:adjustRightInd w:val="0"/>
                    <w:spacing w:after="0" w:line="240" w:lineRule="auto"/>
                    <w:rPr>
                      <w:rFonts w:ascii="Calibri" w:hAnsi="Calibri" w:cs="Calibri"/>
                      <w:b/>
                      <w:bCs/>
                      <w:color w:val="000000"/>
                    </w:rPr>
                  </w:pPr>
                  <w:r w:rsidRPr="0084532B">
                    <w:rPr>
                      <w:rFonts w:ascii="Calibri" w:hAnsi="Calibri" w:cs="Calibri"/>
                      <w:b/>
                      <w:bCs/>
                      <w:color w:val="000000"/>
                    </w:rPr>
                    <w:t xml:space="preserve">SPECIFIC interventions </w:t>
                  </w:r>
                </w:p>
              </w:tc>
            </w:tr>
            <w:tr w:rsidR="00A15FA3" w:rsidRPr="0084532B" w14:paraId="48A7D730" w14:textId="77777777" w:rsidTr="009C687C">
              <w:trPr>
                <w:trHeight w:val="712"/>
              </w:trPr>
              <w:tc>
                <w:tcPr>
                  <w:tcW w:w="5000" w:type="pct"/>
                  <w:gridSpan w:val="3"/>
                </w:tcPr>
                <w:p w14:paraId="088DAF04" w14:textId="77777777" w:rsidR="00A15FA3" w:rsidRDefault="00A15FA3" w:rsidP="003D4F19">
                  <w:pPr>
                    <w:autoSpaceDE w:val="0"/>
                    <w:autoSpaceDN w:val="0"/>
                    <w:adjustRightInd w:val="0"/>
                    <w:spacing w:after="0" w:line="240" w:lineRule="auto"/>
                    <w:rPr>
                      <w:rFonts w:ascii="Calibri" w:hAnsi="Calibri" w:cs="Calibri"/>
                      <w:color w:val="000000"/>
                    </w:rPr>
                  </w:pPr>
                  <w:r>
                    <w:rPr>
                      <w:rFonts w:ascii="Calibri" w:hAnsi="Calibri" w:cs="Calibri"/>
                      <w:b/>
                      <w:color w:val="000000"/>
                    </w:rPr>
                    <w:t xml:space="preserve">Depth </w:t>
                  </w:r>
                  <w:r w:rsidRPr="00A04962">
                    <w:rPr>
                      <w:rFonts w:ascii="Calibri" w:hAnsi="Calibri" w:cs="Calibri"/>
                      <w:b/>
                      <w:color w:val="000000"/>
                    </w:rPr>
                    <w:t>Key</w:t>
                  </w:r>
                  <w:r>
                    <w:rPr>
                      <w:rFonts w:ascii="Calibri" w:hAnsi="Calibri" w:cs="Calibri"/>
                      <w:b/>
                      <w:color w:val="000000"/>
                    </w:rPr>
                    <w:t xml:space="preserve">: </w:t>
                  </w:r>
                  <w:r>
                    <w:rPr>
                      <w:rFonts w:ascii="Calibri" w:hAnsi="Calibri" w:cs="Calibri"/>
                      <w:color w:val="000000"/>
                    </w:rPr>
                    <w:t>Low= up to 100mm; Medium= up to 300mm; High= up to 900mm; Any= up to one storey</w:t>
                  </w:r>
                </w:p>
                <w:p w14:paraId="3E7FD1FE"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06461B">
                    <w:rPr>
                      <w:rFonts w:ascii="Calibri" w:hAnsi="Calibri" w:cs="Calibri"/>
                      <w:b/>
                      <w:color w:val="000000"/>
                    </w:rPr>
                    <w:t>Low cost</w:t>
                  </w:r>
                  <w:r>
                    <w:rPr>
                      <w:rFonts w:ascii="Calibri" w:hAnsi="Calibri" w:cs="Calibri"/>
                      <w:b/>
                      <w:color w:val="000000"/>
                    </w:rPr>
                    <w:t>:</w:t>
                  </w:r>
                  <w:r>
                    <w:rPr>
                      <w:rFonts w:ascii="Calibri" w:hAnsi="Calibri" w:cs="Calibri"/>
                      <w:color w:val="000000"/>
                    </w:rPr>
                    <w:t xml:space="preserve"> is defined as having the potential to represent low additional cost at reinstatement and this judgment may vary depending on the specification of the original elements being replaced</w:t>
                  </w:r>
                </w:p>
              </w:tc>
            </w:tr>
            <w:tr w:rsidR="00A15FA3" w:rsidRPr="0084532B" w14:paraId="29A86FBF" w14:textId="77777777" w:rsidTr="009C687C">
              <w:trPr>
                <w:trHeight w:val="846"/>
              </w:trPr>
              <w:tc>
                <w:tcPr>
                  <w:tcW w:w="1569" w:type="pct"/>
                  <w:vAlign w:val="center"/>
                </w:tcPr>
                <w:p w14:paraId="69F72513"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84532B">
                    <w:rPr>
                      <w:rFonts w:ascii="Calibri" w:hAnsi="Calibri" w:cs="Calibri"/>
                      <w:color w:val="000000"/>
                    </w:rPr>
                    <w:t>Water compatible walls</w:t>
                  </w:r>
                </w:p>
              </w:tc>
              <w:tc>
                <w:tcPr>
                  <w:tcW w:w="630" w:type="pct"/>
                  <w:vAlign w:val="center"/>
                </w:tcPr>
                <w:p w14:paraId="49564589"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High</w:t>
                  </w:r>
                </w:p>
              </w:tc>
              <w:tc>
                <w:tcPr>
                  <w:tcW w:w="2801" w:type="pct"/>
                </w:tcPr>
                <w:p w14:paraId="0DB6675F"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Fix plasterboards horizontally on timber framed walls rather than vertically (aka Sacrificial plaster board/dry-lining)</w:t>
                  </w:r>
                </w:p>
              </w:tc>
            </w:tr>
            <w:tr w:rsidR="00A15FA3" w:rsidRPr="0084532B" w14:paraId="218B6B8A" w14:textId="77777777" w:rsidTr="009C687C">
              <w:trPr>
                <w:trHeight w:val="420"/>
              </w:trPr>
              <w:tc>
                <w:tcPr>
                  <w:tcW w:w="1569" w:type="pct"/>
                  <w:vAlign w:val="center"/>
                </w:tcPr>
                <w:p w14:paraId="3DD3A9C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C245A3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19A672B6"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 xml:space="preserve">Removable timber cladding material </w:t>
                  </w:r>
                </w:p>
              </w:tc>
            </w:tr>
            <w:tr w:rsidR="00A15FA3" w:rsidRPr="0084532B" w14:paraId="55CED2C6" w14:textId="77777777" w:rsidTr="009C687C">
              <w:trPr>
                <w:trHeight w:val="852"/>
              </w:trPr>
              <w:tc>
                <w:tcPr>
                  <w:tcW w:w="1569" w:type="pct"/>
                  <w:vAlign w:val="center"/>
                </w:tcPr>
                <w:p w14:paraId="7CA9422E"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45CCFA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77962322" w14:textId="77777777" w:rsidR="00A15FA3" w:rsidRPr="003703C7" w:rsidRDefault="00A15FA3" w:rsidP="003D4F19">
                  <w:pPr>
                    <w:autoSpaceDE w:val="0"/>
                    <w:autoSpaceDN w:val="0"/>
                    <w:adjustRightInd w:val="0"/>
                    <w:spacing w:after="0" w:line="240" w:lineRule="auto"/>
                    <w:rPr>
                      <w:rFonts w:ascii="Calibri" w:hAnsi="Calibri" w:cs="Calibri"/>
                      <w:color w:val="000000"/>
                    </w:rPr>
                  </w:pPr>
                  <w:r w:rsidRPr="003703C7">
                    <w:rPr>
                      <w:rFonts w:ascii="Calibri" w:hAnsi="Calibri" w:cs="Calibri"/>
                      <w:color w:val="000000"/>
                    </w:rPr>
                    <w:t>Cement Render/cement sand render/water-resistant cement-based plaster coated on to internal walls then skimmed</w:t>
                  </w:r>
                </w:p>
              </w:tc>
            </w:tr>
            <w:tr w:rsidR="00A15FA3" w:rsidRPr="0084532B" w14:paraId="101070A5" w14:textId="77777777" w:rsidTr="009C687C">
              <w:trPr>
                <w:trHeight w:val="572"/>
              </w:trPr>
              <w:tc>
                <w:tcPr>
                  <w:tcW w:w="1569" w:type="pct"/>
                  <w:vAlign w:val="center"/>
                </w:tcPr>
                <w:p w14:paraId="7A78E6D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B3CE269"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High</w:t>
                  </w:r>
                </w:p>
              </w:tc>
              <w:tc>
                <w:tcPr>
                  <w:tcW w:w="2801" w:type="pct"/>
                </w:tcPr>
                <w:p w14:paraId="39C68606" w14:textId="77777777" w:rsidR="00A15FA3" w:rsidRPr="003703C7" w:rsidRDefault="00A15FA3" w:rsidP="003D4F19">
                  <w:pPr>
                    <w:autoSpaceDE w:val="0"/>
                    <w:autoSpaceDN w:val="0"/>
                    <w:adjustRightInd w:val="0"/>
                    <w:spacing w:after="0" w:line="240" w:lineRule="auto"/>
                    <w:rPr>
                      <w:rFonts w:ascii="Calibri" w:hAnsi="Calibri" w:cs="Calibri"/>
                      <w:color w:val="000000"/>
                    </w:rPr>
                  </w:pPr>
                  <w:r w:rsidRPr="003703C7">
                    <w:rPr>
                      <w:rFonts w:ascii="Calibri" w:hAnsi="Calibri" w:cs="Calibri"/>
                      <w:color w:val="000000"/>
                    </w:rPr>
                    <w:t xml:space="preserve">Ceramic/porcelain tiles (with water-resistant grout and adhesives, as used in swimming pools). This can only be low cost if it is specified to replace an existing expensive floor carpet. </w:t>
                  </w:r>
                </w:p>
              </w:tc>
            </w:tr>
            <w:tr w:rsidR="00A15FA3" w:rsidRPr="0084532B" w14:paraId="7D1F95B1" w14:textId="77777777" w:rsidTr="009C687C">
              <w:trPr>
                <w:trHeight w:val="566"/>
              </w:trPr>
              <w:tc>
                <w:tcPr>
                  <w:tcW w:w="1569" w:type="pct"/>
                  <w:vAlign w:val="center"/>
                </w:tcPr>
                <w:p w14:paraId="61BE22F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65019F9"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5A0140CB"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Closed-cell type insulation (to replace mineral insulation in cavity walls) (aka Sprayed polyurethane foam or SPF)</w:t>
                  </w:r>
                </w:p>
              </w:tc>
            </w:tr>
            <w:tr w:rsidR="00A15FA3" w:rsidRPr="0084532B" w14:paraId="02EB0263" w14:textId="77777777" w:rsidTr="009C687C">
              <w:trPr>
                <w:trHeight w:val="1418"/>
              </w:trPr>
              <w:tc>
                <w:tcPr>
                  <w:tcW w:w="1569" w:type="pct"/>
                  <w:vAlign w:val="center"/>
                </w:tcPr>
                <w:p w14:paraId="3FBEA15C"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F411C3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4FE442FF" w14:textId="77777777" w:rsidR="00A15FA3" w:rsidRPr="0084532B" w:rsidRDefault="00A15FA3" w:rsidP="003D4F19">
                  <w:pPr>
                    <w:autoSpaceDE w:val="0"/>
                    <w:autoSpaceDN w:val="0"/>
                    <w:adjustRightInd w:val="0"/>
                    <w:spacing w:after="0" w:line="240" w:lineRule="auto"/>
                    <w:rPr>
                      <w:rFonts w:ascii="Calibri" w:hAnsi="Calibri" w:cs="Calibri"/>
                      <w:color w:val="000000"/>
                      <w:sz w:val="16"/>
                      <w:szCs w:val="16"/>
                    </w:rPr>
                  </w:pPr>
                  <w:r w:rsidRPr="0084532B">
                    <w:rPr>
                      <w:rFonts w:ascii="Calibri" w:hAnsi="Calibri" w:cs="Calibri"/>
                      <w:color w:val="000000"/>
                    </w:rPr>
                    <w:t>Cavity wall – use insulation materials that are water resistant/low absorption (expanded polystyrene sheets, EPS water-resistant beads, or semi-rigid self-draining mineral wool slabs/batts that will not collapse on wetting) with stainless steel fixings</w:t>
                  </w:r>
                  <w:r w:rsidRPr="0084532B">
                    <w:rPr>
                      <w:rFonts w:ascii="Calibri" w:hAnsi="Calibri" w:cs="Calibri"/>
                      <w:color w:val="000000"/>
                      <w:sz w:val="16"/>
                      <w:szCs w:val="16"/>
                    </w:rPr>
                    <w:t>  </w:t>
                  </w:r>
                </w:p>
              </w:tc>
            </w:tr>
            <w:tr w:rsidR="00A15FA3" w:rsidRPr="0084532B" w14:paraId="474632BC" w14:textId="77777777" w:rsidTr="009C687C">
              <w:trPr>
                <w:trHeight w:val="268"/>
              </w:trPr>
              <w:tc>
                <w:tcPr>
                  <w:tcW w:w="1569" w:type="pct"/>
                  <w:vAlign w:val="center"/>
                </w:tcPr>
                <w:p w14:paraId="0CC749F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46D2C79"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7B500113"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Replace corroded timber frames with treated timber</w:t>
                  </w:r>
                </w:p>
              </w:tc>
            </w:tr>
            <w:tr w:rsidR="00A15FA3" w:rsidRPr="0084532B" w14:paraId="45A3DC48" w14:textId="77777777" w:rsidTr="009C687C">
              <w:trPr>
                <w:trHeight w:val="570"/>
              </w:trPr>
              <w:tc>
                <w:tcPr>
                  <w:tcW w:w="1569" w:type="pct"/>
                  <w:vAlign w:val="center"/>
                </w:tcPr>
                <w:p w14:paraId="6B152173"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4B119BD"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39351CEF"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Replace corroded steel frames with galvanised steel equivalents</w:t>
                  </w:r>
                </w:p>
              </w:tc>
            </w:tr>
            <w:tr w:rsidR="00A15FA3" w:rsidRPr="0084532B" w14:paraId="71D40E29" w14:textId="77777777" w:rsidTr="009C687C">
              <w:trPr>
                <w:trHeight w:val="564"/>
              </w:trPr>
              <w:tc>
                <w:tcPr>
                  <w:tcW w:w="1569" w:type="pct"/>
                  <w:vAlign w:val="center"/>
                </w:tcPr>
                <w:p w14:paraId="3A469FB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426AA02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High</w:t>
                  </w:r>
                </w:p>
              </w:tc>
              <w:tc>
                <w:tcPr>
                  <w:tcW w:w="2801" w:type="pct"/>
                </w:tcPr>
                <w:p w14:paraId="0F8EBC22"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Seal between wall, floor and partitions (continue concrete seal 0.5m up walls)</w:t>
                  </w:r>
                </w:p>
              </w:tc>
            </w:tr>
            <w:tr w:rsidR="00A15FA3" w:rsidRPr="0084532B" w14:paraId="3FCED1F0" w14:textId="77777777" w:rsidTr="009C687C">
              <w:trPr>
                <w:trHeight w:val="842"/>
              </w:trPr>
              <w:tc>
                <w:tcPr>
                  <w:tcW w:w="1569" w:type="pct"/>
                  <w:vAlign w:val="center"/>
                </w:tcPr>
                <w:p w14:paraId="6F30225E"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4A36A8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2C39C888"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Avoid (non-breathable) vinyl wall-coverings, use microporous paint temp finish, then paper (breathable wallpapers must be affixed with breathable adhesives)</w:t>
                  </w:r>
                </w:p>
              </w:tc>
            </w:tr>
            <w:tr w:rsidR="00A15FA3" w:rsidRPr="0084532B" w14:paraId="69ED97B5" w14:textId="77777777" w:rsidTr="009C687C">
              <w:trPr>
                <w:trHeight w:val="853"/>
              </w:trPr>
              <w:tc>
                <w:tcPr>
                  <w:tcW w:w="1569" w:type="pct"/>
                  <w:vAlign w:val="center"/>
                </w:tcPr>
                <w:p w14:paraId="7C58B76E"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84532B">
                    <w:rPr>
                      <w:rFonts w:ascii="Calibri" w:hAnsi="Calibri" w:cs="Calibri"/>
                      <w:color w:val="000000"/>
                    </w:rPr>
                    <w:t>Water compatible floors</w:t>
                  </w:r>
                </w:p>
              </w:tc>
              <w:tc>
                <w:tcPr>
                  <w:tcW w:w="630" w:type="pct"/>
                  <w:vAlign w:val="center"/>
                </w:tcPr>
                <w:p w14:paraId="7281EF9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7DD18523"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Avoid fitted carpets, parquet and laminate flooring: use ceramic tiles, loose fitting rugs; removable carpets  (e</w:t>
                  </w:r>
                  <w:r>
                    <w:rPr>
                      <w:rFonts w:ascii="Calibri" w:hAnsi="Calibri" w:cs="Calibri"/>
                      <w:color w:val="000000"/>
                    </w:rPr>
                    <w:t>.</w:t>
                  </w:r>
                  <w:r w:rsidRPr="0084532B">
                    <w:rPr>
                      <w:rFonts w:ascii="Calibri" w:hAnsi="Calibri" w:cs="Calibri"/>
                      <w:color w:val="000000"/>
                    </w:rPr>
                    <w:t>g</w:t>
                  </w:r>
                  <w:r>
                    <w:rPr>
                      <w:rFonts w:ascii="Calibri" w:hAnsi="Calibri" w:cs="Calibri"/>
                      <w:color w:val="000000"/>
                    </w:rPr>
                    <w:t>.</w:t>
                  </w:r>
                  <w:r w:rsidRPr="0084532B">
                    <w:rPr>
                      <w:rFonts w:ascii="Calibri" w:hAnsi="Calibri" w:cs="Calibri"/>
                      <w:color w:val="000000"/>
                    </w:rPr>
                    <w:t xml:space="preserve"> fixed with Velcro or hooks-&amp;-eyes set into floors)</w:t>
                  </w:r>
                </w:p>
              </w:tc>
            </w:tr>
            <w:tr w:rsidR="00A15FA3" w:rsidRPr="0084532B" w14:paraId="5FB22921" w14:textId="77777777" w:rsidTr="009C687C">
              <w:trPr>
                <w:trHeight w:val="293"/>
              </w:trPr>
              <w:tc>
                <w:tcPr>
                  <w:tcW w:w="1569" w:type="pct"/>
                  <w:vAlign w:val="center"/>
                </w:tcPr>
                <w:p w14:paraId="5AE1EEA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88DEFE3"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838A22B" w14:textId="77777777" w:rsidR="00A15FA3" w:rsidRPr="0084532B" w:rsidRDefault="00A15FA3" w:rsidP="003D4F19">
                  <w:pPr>
                    <w:autoSpaceDE w:val="0"/>
                    <w:autoSpaceDN w:val="0"/>
                    <w:adjustRightInd w:val="0"/>
                    <w:spacing w:after="0" w:line="240" w:lineRule="auto"/>
                    <w:rPr>
                      <w:rFonts w:ascii="Calibri" w:hAnsi="Calibri" w:cs="Calibri"/>
                      <w:color w:val="000000"/>
                      <w:sz w:val="16"/>
                      <w:szCs w:val="16"/>
                    </w:rPr>
                  </w:pPr>
                  <w:r w:rsidRPr="0084532B">
                    <w:rPr>
                      <w:rFonts w:ascii="Calibri" w:hAnsi="Calibri" w:cs="Calibri"/>
                      <w:color w:val="000000"/>
                    </w:rPr>
                    <w:t>Quarry tiles, coated to prevent staining</w:t>
                  </w:r>
                  <w:r w:rsidRPr="0084532B">
                    <w:rPr>
                      <w:rFonts w:ascii="Calibri" w:hAnsi="Calibri" w:cs="Calibri"/>
                      <w:color w:val="000000"/>
                      <w:sz w:val="16"/>
                      <w:szCs w:val="16"/>
                    </w:rPr>
                    <w:t> </w:t>
                  </w:r>
                </w:p>
              </w:tc>
            </w:tr>
            <w:tr w:rsidR="00A15FA3" w:rsidRPr="0084532B" w14:paraId="2C60971E" w14:textId="77777777" w:rsidTr="009C687C">
              <w:trPr>
                <w:trHeight w:val="290"/>
              </w:trPr>
              <w:tc>
                <w:tcPr>
                  <w:tcW w:w="1569" w:type="pct"/>
                  <w:vAlign w:val="center"/>
                </w:tcPr>
                <w:p w14:paraId="50E0CB3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AE0592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BC980D7"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Cement-rich screed</w:t>
                  </w:r>
                </w:p>
              </w:tc>
            </w:tr>
            <w:tr w:rsidR="00A15FA3" w:rsidRPr="0084532B" w14:paraId="667DDFBA" w14:textId="77777777" w:rsidTr="009C687C">
              <w:trPr>
                <w:trHeight w:val="549"/>
              </w:trPr>
              <w:tc>
                <w:tcPr>
                  <w:tcW w:w="1569" w:type="pct"/>
                  <w:vAlign w:val="center"/>
                </w:tcPr>
                <w:p w14:paraId="109219A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4FEF585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2C1CC352"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3mm epoxy resin waterproof floor treatment added to concrete flood screed</w:t>
                  </w:r>
                </w:p>
              </w:tc>
            </w:tr>
            <w:tr w:rsidR="00A15FA3" w:rsidRPr="0084532B" w14:paraId="6E16ADAB" w14:textId="77777777" w:rsidTr="009C687C">
              <w:trPr>
                <w:trHeight w:val="431"/>
              </w:trPr>
              <w:tc>
                <w:tcPr>
                  <w:tcW w:w="1569" w:type="pct"/>
                  <w:vAlign w:val="center"/>
                </w:tcPr>
                <w:p w14:paraId="05FCD29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4F27B389"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411F6FF4"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Susp</w:t>
                  </w:r>
                  <w:r>
                    <w:rPr>
                      <w:rFonts w:ascii="Calibri" w:hAnsi="Calibri" w:cs="Calibri"/>
                      <w:color w:val="000000"/>
                    </w:rPr>
                    <w:t>ended</w:t>
                  </w:r>
                  <w:r w:rsidRPr="0084532B">
                    <w:rPr>
                      <w:rFonts w:ascii="Calibri" w:hAnsi="Calibri" w:cs="Calibri"/>
                      <w:color w:val="000000"/>
                    </w:rPr>
                    <w:t xml:space="preserve"> floors - preservative-treated joists/ floorboards </w:t>
                  </w:r>
                </w:p>
              </w:tc>
            </w:tr>
            <w:tr w:rsidR="00A15FA3" w:rsidRPr="0084532B" w14:paraId="13B94419" w14:textId="77777777" w:rsidTr="009C687C">
              <w:trPr>
                <w:trHeight w:val="841"/>
              </w:trPr>
              <w:tc>
                <w:tcPr>
                  <w:tcW w:w="1569" w:type="pct"/>
                  <w:vAlign w:val="center"/>
                </w:tcPr>
                <w:p w14:paraId="771164A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14EDA9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7924CC29"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Ensure effective connection between the damp-proof membrane for the floor and the damp proof course in the wall</w:t>
                  </w:r>
                </w:p>
              </w:tc>
            </w:tr>
            <w:tr w:rsidR="00A15FA3" w:rsidRPr="0084532B" w14:paraId="57D17A12" w14:textId="77777777" w:rsidTr="009C687C">
              <w:trPr>
                <w:trHeight w:val="854"/>
              </w:trPr>
              <w:tc>
                <w:tcPr>
                  <w:tcW w:w="1569" w:type="pct"/>
                  <w:vAlign w:val="center"/>
                </w:tcPr>
                <w:p w14:paraId="457628A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61028A0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3974FB17"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If oak blocks on concrete need replacing, use tiles. If oak blocks set in bitumen need replacing, then use screed and new finish on top.</w:t>
                  </w:r>
                </w:p>
              </w:tc>
            </w:tr>
            <w:tr w:rsidR="00A15FA3" w:rsidRPr="0084532B" w14:paraId="66BE61FB" w14:textId="77777777" w:rsidTr="009C687C">
              <w:trPr>
                <w:trHeight w:val="568"/>
              </w:trPr>
              <w:tc>
                <w:tcPr>
                  <w:tcW w:w="1569" w:type="pct"/>
                  <w:vAlign w:val="center"/>
                </w:tcPr>
                <w:p w14:paraId="1A44E0C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F6FFCC5"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6410088"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For suspended floors, if oak floorboards need replacement, then use (cheaper) treated timber.</w:t>
                  </w:r>
                </w:p>
              </w:tc>
            </w:tr>
            <w:tr w:rsidR="00A15FA3" w:rsidRPr="0084532B" w14:paraId="5DABF7E7" w14:textId="77777777" w:rsidTr="009C687C">
              <w:trPr>
                <w:trHeight w:val="584"/>
              </w:trPr>
              <w:tc>
                <w:tcPr>
                  <w:tcW w:w="1569" w:type="pct"/>
                  <w:vAlign w:val="center"/>
                </w:tcPr>
                <w:p w14:paraId="30C1CEB3"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16236DD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83894A9"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Remove ash-bedding from underneath quarry tiles in Victorian houses (retains moisture and impedes drying out)</w:t>
                  </w:r>
                </w:p>
              </w:tc>
            </w:tr>
            <w:tr w:rsidR="00A15FA3" w:rsidRPr="0084532B" w14:paraId="7B2E4485" w14:textId="77777777" w:rsidTr="009C687C">
              <w:trPr>
                <w:trHeight w:val="567"/>
              </w:trPr>
              <w:tc>
                <w:tcPr>
                  <w:tcW w:w="1569" w:type="pct"/>
                  <w:vAlign w:val="center"/>
                </w:tcPr>
                <w:p w14:paraId="295230F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12D114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48FBB3D1"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Clear and repair air bricks/vents to suspended timber ground floors (aids drying out process via airflow imps)</w:t>
                  </w:r>
                </w:p>
              </w:tc>
            </w:tr>
            <w:tr w:rsidR="00A15FA3" w:rsidRPr="0084532B" w14:paraId="73266934" w14:textId="77777777" w:rsidTr="009C687C">
              <w:trPr>
                <w:trHeight w:val="284"/>
              </w:trPr>
              <w:tc>
                <w:tcPr>
                  <w:tcW w:w="1569" w:type="pct"/>
                  <w:vAlign w:val="center"/>
                </w:tcPr>
                <w:p w14:paraId="39079C3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40124EC"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AF2795A"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Closed cell insulation in boards for floors</w:t>
                  </w:r>
                </w:p>
              </w:tc>
            </w:tr>
            <w:tr w:rsidR="00A15FA3" w:rsidRPr="0084532B" w14:paraId="4AFBF8C3" w14:textId="77777777" w:rsidTr="009C687C">
              <w:trPr>
                <w:trHeight w:val="854"/>
              </w:trPr>
              <w:tc>
                <w:tcPr>
                  <w:tcW w:w="1569" w:type="pct"/>
                  <w:vAlign w:val="center"/>
                </w:tcPr>
                <w:p w14:paraId="239EE54E"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666DAD">
                    <w:rPr>
                      <w:rFonts w:ascii="Calibri" w:hAnsi="Calibri" w:cs="Calibri"/>
                      <w:b/>
                      <w:color w:val="000000"/>
                    </w:rPr>
                    <w:t>Water compatible kitchen fittings</w:t>
                  </w:r>
                </w:p>
              </w:tc>
              <w:tc>
                <w:tcPr>
                  <w:tcW w:w="630" w:type="pct"/>
                  <w:vAlign w:val="center"/>
                </w:tcPr>
                <w:p w14:paraId="21CFAD1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Low</w:t>
                  </w:r>
                </w:p>
              </w:tc>
              <w:tc>
                <w:tcPr>
                  <w:tcW w:w="2801" w:type="pct"/>
                </w:tcPr>
                <w:p w14:paraId="37301755"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 xml:space="preserve">Fit kitchen units with extendable plastic or stainless steel feet or support on raised brick/stonework (for floods </w:t>
                  </w:r>
                </w:p>
              </w:tc>
            </w:tr>
            <w:tr w:rsidR="00A15FA3" w:rsidRPr="0084532B" w14:paraId="7854C299" w14:textId="77777777" w:rsidTr="009C687C">
              <w:trPr>
                <w:trHeight w:val="556"/>
              </w:trPr>
              <w:tc>
                <w:tcPr>
                  <w:tcW w:w="1569" w:type="pct"/>
                  <w:vAlign w:val="center"/>
                </w:tcPr>
                <w:p w14:paraId="3F83255C"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53D101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329E2741"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Specify the least expensive kitchen possible and to expect to replace it (aka Sacrificial approach)</w:t>
                  </w:r>
                </w:p>
              </w:tc>
            </w:tr>
            <w:tr w:rsidR="00A15FA3" w:rsidRPr="0084532B" w14:paraId="6D856A23" w14:textId="77777777" w:rsidTr="009C687C">
              <w:trPr>
                <w:trHeight w:val="578"/>
              </w:trPr>
              <w:tc>
                <w:tcPr>
                  <w:tcW w:w="1569" w:type="pct"/>
                  <w:vAlign w:val="center"/>
                </w:tcPr>
                <w:p w14:paraId="66BA6D8D"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1909B1BC"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23F44846"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Free standing removable units (e</w:t>
                  </w:r>
                  <w:r>
                    <w:rPr>
                      <w:rFonts w:ascii="Calibri" w:hAnsi="Calibri" w:cs="Calibri"/>
                      <w:color w:val="000000"/>
                    </w:rPr>
                    <w:t>.</w:t>
                  </w:r>
                  <w:r w:rsidRPr="0084532B">
                    <w:rPr>
                      <w:rFonts w:ascii="Calibri" w:hAnsi="Calibri" w:cs="Calibri"/>
                      <w:color w:val="000000"/>
                    </w:rPr>
                    <w:t>g</w:t>
                  </w:r>
                  <w:r>
                    <w:rPr>
                      <w:rFonts w:ascii="Calibri" w:hAnsi="Calibri" w:cs="Calibri"/>
                      <w:color w:val="000000"/>
                    </w:rPr>
                    <w:t>.</w:t>
                  </w:r>
                  <w:r w:rsidRPr="0084532B">
                    <w:rPr>
                      <w:rFonts w:ascii="Calibri" w:hAnsi="Calibri" w:cs="Calibri"/>
                      <w:color w:val="000000"/>
                    </w:rPr>
                    <w:t xml:space="preserve"> pitch pine), then carry upstairs when flood warning rec'd.</w:t>
                  </w:r>
                </w:p>
              </w:tc>
            </w:tr>
            <w:tr w:rsidR="00A15FA3" w:rsidRPr="0084532B" w14:paraId="7678BAF8" w14:textId="77777777" w:rsidTr="009C687C">
              <w:trPr>
                <w:trHeight w:val="570"/>
              </w:trPr>
              <w:tc>
                <w:tcPr>
                  <w:tcW w:w="1569" w:type="pct"/>
                  <w:vAlign w:val="center"/>
                </w:tcPr>
                <w:p w14:paraId="3245B03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685C5E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High</w:t>
                  </w:r>
                </w:p>
              </w:tc>
              <w:tc>
                <w:tcPr>
                  <w:tcW w:w="2801" w:type="pct"/>
                </w:tcPr>
                <w:p w14:paraId="450546C5"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Limit number of base units and have removable doors so only bottom carcases need replacing</w:t>
                  </w:r>
                </w:p>
              </w:tc>
            </w:tr>
            <w:tr w:rsidR="00A15FA3" w:rsidRPr="0084532B" w14:paraId="3609E3D5" w14:textId="77777777" w:rsidTr="009C687C">
              <w:trPr>
                <w:trHeight w:val="564"/>
              </w:trPr>
              <w:tc>
                <w:tcPr>
                  <w:tcW w:w="1569" w:type="pct"/>
                  <w:vAlign w:val="center"/>
                </w:tcPr>
                <w:p w14:paraId="10A9C045"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B41DA6D"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Medium</w:t>
                  </w:r>
                </w:p>
              </w:tc>
              <w:tc>
                <w:tcPr>
                  <w:tcW w:w="2801" w:type="pct"/>
                </w:tcPr>
                <w:p w14:paraId="08656CC1"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Avoid built in appliances and have strong work surfaces that can support appliances during a flood</w:t>
                  </w:r>
                </w:p>
              </w:tc>
            </w:tr>
            <w:tr w:rsidR="00A15FA3" w:rsidRPr="0084532B" w14:paraId="7536E090" w14:textId="77777777" w:rsidTr="009C687C">
              <w:trPr>
                <w:trHeight w:val="558"/>
              </w:trPr>
              <w:tc>
                <w:tcPr>
                  <w:tcW w:w="1569" w:type="pct"/>
                  <w:vAlign w:val="center"/>
                </w:tcPr>
                <w:p w14:paraId="3476334D"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59AF16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Low</w:t>
                  </w:r>
                </w:p>
              </w:tc>
              <w:tc>
                <w:tcPr>
                  <w:tcW w:w="2801" w:type="pct"/>
                </w:tcPr>
                <w:p w14:paraId="142BF3DB"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Removable kick boards – wrapped around units avoiding end sections that extend to the floor</w:t>
                  </w:r>
                </w:p>
              </w:tc>
            </w:tr>
            <w:tr w:rsidR="00A15FA3" w:rsidRPr="0084532B" w14:paraId="53EF0426" w14:textId="77777777" w:rsidTr="009C687C">
              <w:trPr>
                <w:trHeight w:val="566"/>
              </w:trPr>
              <w:tc>
                <w:tcPr>
                  <w:tcW w:w="1569" w:type="pct"/>
                  <w:vAlign w:val="center"/>
                </w:tcPr>
                <w:p w14:paraId="5551E38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4191BAF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Medium</w:t>
                  </w:r>
                </w:p>
              </w:tc>
              <w:tc>
                <w:tcPr>
                  <w:tcW w:w="2801" w:type="pct"/>
                </w:tcPr>
                <w:p w14:paraId="0EBF1756"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Better to have a table and/or high-level ‘breakfast bar’ than a (fixed) island.</w:t>
                  </w:r>
                </w:p>
              </w:tc>
            </w:tr>
            <w:tr w:rsidR="00A15FA3" w:rsidRPr="0084532B" w14:paraId="7B37A2B0" w14:textId="77777777" w:rsidTr="009C687C">
              <w:trPr>
                <w:trHeight w:val="290"/>
              </w:trPr>
              <w:tc>
                <w:tcPr>
                  <w:tcW w:w="1569" w:type="pct"/>
                  <w:vAlign w:val="center"/>
                </w:tcPr>
                <w:p w14:paraId="137F11B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CD6EF73"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2CACC613"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 xml:space="preserve">Avoid kick heaters and use radiators instead. </w:t>
                  </w:r>
                </w:p>
              </w:tc>
            </w:tr>
            <w:tr w:rsidR="00A15FA3" w:rsidRPr="0084532B" w14:paraId="0D80DB90" w14:textId="77777777" w:rsidTr="009C687C">
              <w:trPr>
                <w:trHeight w:val="564"/>
              </w:trPr>
              <w:tc>
                <w:tcPr>
                  <w:tcW w:w="1569" w:type="pct"/>
                  <w:vAlign w:val="center"/>
                </w:tcPr>
                <w:p w14:paraId="2069275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84532B">
                    <w:rPr>
                      <w:rFonts w:ascii="Calibri" w:hAnsi="Calibri" w:cs="Calibri"/>
                      <w:color w:val="000000"/>
                    </w:rPr>
                    <w:t>Water compatible bathroom fittings (ground fl</w:t>
                  </w:r>
                  <w:r>
                    <w:rPr>
                      <w:rFonts w:ascii="Calibri" w:hAnsi="Calibri" w:cs="Calibri"/>
                      <w:color w:val="000000"/>
                    </w:rPr>
                    <w:t>oo</w:t>
                  </w:r>
                  <w:r w:rsidRPr="0084532B">
                    <w:rPr>
                      <w:rFonts w:ascii="Calibri" w:hAnsi="Calibri" w:cs="Calibri"/>
                      <w:color w:val="000000"/>
                    </w:rPr>
                    <w:t>r/ basements)</w:t>
                  </w:r>
                </w:p>
              </w:tc>
              <w:tc>
                <w:tcPr>
                  <w:tcW w:w="630" w:type="pct"/>
                  <w:vAlign w:val="center"/>
                </w:tcPr>
                <w:p w14:paraId="7D16C935"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E31F495"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Waterproof tile adhesive and water-resistant grout for tiled walls</w:t>
                  </w:r>
                </w:p>
              </w:tc>
            </w:tr>
            <w:tr w:rsidR="00A15FA3" w:rsidRPr="0084532B" w14:paraId="49B2819A" w14:textId="77777777" w:rsidTr="009C687C">
              <w:trPr>
                <w:trHeight w:val="849"/>
              </w:trPr>
              <w:tc>
                <w:tcPr>
                  <w:tcW w:w="1569" w:type="pct"/>
                  <w:vAlign w:val="center"/>
                </w:tcPr>
                <w:p w14:paraId="2373D84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E3D527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0191994B"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Some acrylic baths have integral encapsulated (i</w:t>
                  </w:r>
                  <w:r>
                    <w:rPr>
                      <w:rFonts w:ascii="Calibri" w:hAnsi="Calibri" w:cs="Calibri"/>
                      <w:color w:val="000000"/>
                    </w:rPr>
                    <w:t>.</w:t>
                  </w:r>
                  <w:r w:rsidRPr="0084532B">
                    <w:rPr>
                      <w:rFonts w:ascii="Calibri" w:hAnsi="Calibri" w:cs="Calibri"/>
                      <w:color w:val="000000"/>
                    </w:rPr>
                    <w:t>e</w:t>
                  </w:r>
                  <w:r>
                    <w:rPr>
                      <w:rFonts w:ascii="Calibri" w:hAnsi="Calibri" w:cs="Calibri"/>
                      <w:color w:val="000000"/>
                    </w:rPr>
                    <w:t>.</w:t>
                  </w:r>
                  <w:r w:rsidRPr="0084532B">
                    <w:rPr>
                      <w:rFonts w:ascii="Calibri" w:hAnsi="Calibri" w:cs="Calibri"/>
                      <w:color w:val="000000"/>
                    </w:rPr>
                    <w:t xml:space="preserve"> waterproofed) base-boards (cost same as normal acrylic baths).</w:t>
                  </w:r>
                </w:p>
              </w:tc>
            </w:tr>
            <w:tr w:rsidR="00A15FA3" w:rsidRPr="0084532B" w14:paraId="0607EDB7" w14:textId="77777777" w:rsidTr="009C687C">
              <w:trPr>
                <w:trHeight w:val="285"/>
              </w:trPr>
              <w:tc>
                <w:tcPr>
                  <w:tcW w:w="1569" w:type="pct"/>
                  <w:vAlign w:val="center"/>
                </w:tcPr>
                <w:p w14:paraId="6022C2FE"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09F6B9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EEFF146"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Use of an anti-siphon toilet</w:t>
                  </w:r>
                </w:p>
              </w:tc>
            </w:tr>
            <w:tr w:rsidR="00A15FA3" w:rsidRPr="0084532B" w14:paraId="2333BEBA" w14:textId="77777777" w:rsidTr="009C687C">
              <w:trPr>
                <w:trHeight w:val="289"/>
              </w:trPr>
              <w:tc>
                <w:tcPr>
                  <w:tcW w:w="1569" w:type="pct"/>
                  <w:vAlign w:val="center"/>
                </w:tcPr>
                <w:p w14:paraId="79372C8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4B3B625"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High</w:t>
                  </w:r>
                </w:p>
              </w:tc>
              <w:tc>
                <w:tcPr>
                  <w:tcW w:w="2801" w:type="pct"/>
                </w:tcPr>
                <w:p w14:paraId="0D5F7C64"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No vanity unit around wash-hand basin use wall mounted cupboards/shelves</w:t>
                  </w:r>
                </w:p>
              </w:tc>
            </w:tr>
            <w:tr w:rsidR="00A15FA3" w:rsidRPr="0084532B" w14:paraId="61615344" w14:textId="77777777" w:rsidTr="009C687C">
              <w:trPr>
                <w:trHeight w:val="291"/>
              </w:trPr>
              <w:tc>
                <w:tcPr>
                  <w:tcW w:w="1569" w:type="pct"/>
                  <w:vAlign w:val="center"/>
                </w:tcPr>
                <w:p w14:paraId="1328BA7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1C86395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Medium</w:t>
                  </w:r>
                </w:p>
              </w:tc>
              <w:tc>
                <w:tcPr>
                  <w:tcW w:w="2801" w:type="pct"/>
                </w:tcPr>
                <w:p w14:paraId="64530E88"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Sump and pump system ( with alarm in case pump fails)</w:t>
                  </w:r>
                </w:p>
              </w:tc>
            </w:tr>
            <w:tr w:rsidR="00A15FA3" w:rsidRPr="0084532B" w14:paraId="2ACEB319" w14:textId="77777777" w:rsidTr="009C687C">
              <w:trPr>
                <w:trHeight w:val="564"/>
              </w:trPr>
              <w:tc>
                <w:tcPr>
                  <w:tcW w:w="1569" w:type="pct"/>
                  <w:vAlign w:val="center"/>
                </w:tcPr>
                <w:p w14:paraId="6DC44C1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84532B">
                    <w:rPr>
                      <w:rFonts w:ascii="Calibri" w:hAnsi="Calibri" w:cs="Calibri"/>
                      <w:color w:val="000000"/>
                    </w:rPr>
                    <w:t>Building Services</w:t>
                  </w:r>
                </w:p>
              </w:tc>
              <w:tc>
                <w:tcPr>
                  <w:tcW w:w="630" w:type="pct"/>
                  <w:vAlign w:val="center"/>
                </w:tcPr>
                <w:p w14:paraId="1EA7056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Medium</w:t>
                  </w:r>
                </w:p>
              </w:tc>
              <w:tc>
                <w:tcPr>
                  <w:tcW w:w="2801" w:type="pct"/>
                </w:tcPr>
                <w:p w14:paraId="08867F4F"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Raised electrics = dual purpose, as more accessible for older/less mobile people when raised.</w:t>
                  </w:r>
                </w:p>
              </w:tc>
            </w:tr>
            <w:tr w:rsidR="00A15FA3" w:rsidRPr="0084532B" w14:paraId="3A7F4196" w14:textId="77777777" w:rsidTr="009C687C">
              <w:trPr>
                <w:trHeight w:val="567"/>
              </w:trPr>
              <w:tc>
                <w:tcPr>
                  <w:tcW w:w="1569" w:type="pct"/>
                  <w:vAlign w:val="center"/>
                </w:tcPr>
                <w:p w14:paraId="56B97ECD"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5426B9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High</w:t>
                  </w:r>
                </w:p>
              </w:tc>
              <w:tc>
                <w:tcPr>
                  <w:tcW w:w="2801" w:type="pct"/>
                </w:tcPr>
                <w:p w14:paraId="00258580"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 xml:space="preserve">Electric cables drop from first-floor level down to sockets at high level on walls; </w:t>
                  </w:r>
                </w:p>
              </w:tc>
            </w:tr>
            <w:tr w:rsidR="00A15FA3" w:rsidRPr="0084532B" w14:paraId="1D42FAC3" w14:textId="77777777" w:rsidTr="009C687C">
              <w:trPr>
                <w:trHeight w:val="851"/>
              </w:trPr>
              <w:tc>
                <w:tcPr>
                  <w:tcW w:w="1569" w:type="pct"/>
                  <w:vAlign w:val="center"/>
                </w:tcPr>
                <w:p w14:paraId="3F03F94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167EDC3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1BD38932"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Central heating pumps and controls raised above max expected flood level; and any pipe insulation below exp'd flood level replaced by closed-cell type</w:t>
                  </w:r>
                </w:p>
              </w:tc>
            </w:tr>
            <w:tr w:rsidR="00A15FA3" w:rsidRPr="0084532B" w14:paraId="6849EBE2" w14:textId="77777777" w:rsidTr="009C687C">
              <w:trPr>
                <w:trHeight w:val="848"/>
              </w:trPr>
              <w:tc>
                <w:tcPr>
                  <w:tcW w:w="1569" w:type="pct"/>
                  <w:vAlign w:val="center"/>
                </w:tcPr>
                <w:p w14:paraId="2D9ADC23"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8FC07A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7BD67F4"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CH control unit moved upstairs, so radiators serving upper floor(s) can still be used (ground floor underfloor heating only).</w:t>
                  </w:r>
                </w:p>
              </w:tc>
            </w:tr>
            <w:tr w:rsidR="00A15FA3" w:rsidRPr="0084532B" w14:paraId="2C3BA072" w14:textId="77777777" w:rsidTr="009C687C">
              <w:trPr>
                <w:trHeight w:val="577"/>
              </w:trPr>
              <w:tc>
                <w:tcPr>
                  <w:tcW w:w="1569" w:type="pct"/>
                  <w:vAlign w:val="center"/>
                </w:tcPr>
                <w:p w14:paraId="76EB1AA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46BA6C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20E92BA2" w14:textId="5B21E392"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Wall-hung fires &gt;1</w:t>
                  </w:r>
                  <w:r w:rsidR="00BB1959">
                    <w:rPr>
                      <w:rFonts w:ascii="Calibri" w:hAnsi="Calibri" w:cs="Calibri"/>
                      <w:color w:val="000000"/>
                    </w:rPr>
                    <w:t>m above flood level (depends on expecte</w:t>
                  </w:r>
                  <w:r w:rsidRPr="0084532B">
                    <w:rPr>
                      <w:rFonts w:ascii="Calibri" w:hAnsi="Calibri" w:cs="Calibri"/>
                      <w:color w:val="000000"/>
                    </w:rPr>
                    <w:t>d flood depth)</w:t>
                  </w:r>
                </w:p>
              </w:tc>
            </w:tr>
            <w:tr w:rsidR="00A15FA3" w:rsidRPr="0084532B" w14:paraId="61DD3454" w14:textId="77777777" w:rsidTr="009C687C">
              <w:trPr>
                <w:trHeight w:val="556"/>
              </w:trPr>
              <w:tc>
                <w:tcPr>
                  <w:tcW w:w="1569" w:type="pct"/>
                  <w:vAlign w:val="center"/>
                </w:tcPr>
                <w:p w14:paraId="068710E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6A03F7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4CAE9D81"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Raised meters 1m above expected flood level, and use plastic housing.</w:t>
                  </w:r>
                </w:p>
              </w:tc>
            </w:tr>
            <w:tr w:rsidR="00A15FA3" w:rsidRPr="0084532B" w14:paraId="0D92590D" w14:textId="77777777" w:rsidTr="009C687C">
              <w:trPr>
                <w:trHeight w:val="423"/>
              </w:trPr>
              <w:tc>
                <w:tcPr>
                  <w:tcW w:w="1569" w:type="pct"/>
                  <w:vAlign w:val="center"/>
                </w:tcPr>
                <w:p w14:paraId="7E2D6BE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F90902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57F5D8FD"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 xml:space="preserve">Boiler mounted above max expected flood level </w:t>
                  </w:r>
                </w:p>
              </w:tc>
            </w:tr>
            <w:tr w:rsidR="00A15FA3" w:rsidRPr="0084532B" w14:paraId="026A47BB" w14:textId="77777777" w:rsidTr="009C687C">
              <w:trPr>
                <w:trHeight w:val="287"/>
              </w:trPr>
              <w:tc>
                <w:tcPr>
                  <w:tcW w:w="1569" w:type="pct"/>
                  <w:vAlign w:val="center"/>
                </w:tcPr>
                <w:p w14:paraId="426EF3D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58DF1E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2184E5A2"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Seal radiators with polyethylene sheeting</w:t>
                  </w:r>
                </w:p>
              </w:tc>
            </w:tr>
            <w:tr w:rsidR="00A15FA3" w:rsidRPr="0084532B" w14:paraId="1881CB6D" w14:textId="77777777" w:rsidTr="009C687C">
              <w:trPr>
                <w:trHeight w:val="858"/>
              </w:trPr>
              <w:tc>
                <w:tcPr>
                  <w:tcW w:w="1569" w:type="pct"/>
                  <w:vAlign w:val="center"/>
                </w:tcPr>
                <w:p w14:paraId="424E762C"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7185A6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5C508817"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Where possible, incoming telephone lines/cable services/ and internal control boxes should be raised above the expected flood levels.</w:t>
                  </w:r>
                </w:p>
              </w:tc>
            </w:tr>
            <w:tr w:rsidR="00A15FA3" w:rsidRPr="0084532B" w14:paraId="27BD55E9" w14:textId="77777777" w:rsidTr="009C687C">
              <w:trPr>
                <w:trHeight w:val="558"/>
              </w:trPr>
              <w:tc>
                <w:tcPr>
                  <w:tcW w:w="1569" w:type="pct"/>
                  <w:vAlign w:val="center"/>
                </w:tcPr>
                <w:p w14:paraId="4665CBB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4A462C3D"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High</w:t>
                  </w:r>
                </w:p>
              </w:tc>
              <w:tc>
                <w:tcPr>
                  <w:tcW w:w="2801" w:type="pct"/>
                </w:tcPr>
                <w:p w14:paraId="011BEF70"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Through-wall service connections raised &gt;900mm above the ground floor level</w:t>
                  </w:r>
                </w:p>
              </w:tc>
            </w:tr>
            <w:tr w:rsidR="00A15FA3" w:rsidRPr="0084532B" w14:paraId="1AC00B74" w14:textId="77777777" w:rsidTr="009C687C">
              <w:trPr>
                <w:trHeight w:val="1133"/>
              </w:trPr>
              <w:tc>
                <w:tcPr>
                  <w:tcW w:w="1569" w:type="pct"/>
                  <w:vAlign w:val="center"/>
                </w:tcPr>
                <w:p w14:paraId="2595844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400FC8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4E405D1"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A house can be wired so that the ground floor ring main can be switched off, leaving supply to the upper floors still available; likewise, smaller vulnerable circuits can be isolated.</w:t>
                  </w:r>
                </w:p>
              </w:tc>
            </w:tr>
            <w:tr w:rsidR="00A15FA3" w:rsidRPr="0084532B" w14:paraId="23696B0A" w14:textId="77777777" w:rsidTr="009C687C">
              <w:trPr>
                <w:trHeight w:val="582"/>
              </w:trPr>
              <w:tc>
                <w:tcPr>
                  <w:tcW w:w="1569" w:type="pct"/>
                  <w:vAlign w:val="center"/>
                </w:tcPr>
                <w:p w14:paraId="5484238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6C53C955"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55FB32B"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Place services including electrics in easy to access conduits to allow draining and drying</w:t>
                  </w:r>
                </w:p>
              </w:tc>
            </w:tr>
            <w:tr w:rsidR="00A15FA3" w:rsidRPr="0084532B" w14:paraId="01520C12" w14:textId="77777777" w:rsidTr="009C687C">
              <w:trPr>
                <w:trHeight w:val="279"/>
              </w:trPr>
              <w:tc>
                <w:tcPr>
                  <w:tcW w:w="1569" w:type="pct"/>
                  <w:vAlign w:val="center"/>
                </w:tcPr>
                <w:p w14:paraId="1E3C201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3A915A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08B0CA6A"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Anti backflow devices on foul drainage</w:t>
                  </w:r>
                </w:p>
              </w:tc>
            </w:tr>
            <w:tr w:rsidR="00A15FA3" w:rsidRPr="0084532B" w14:paraId="3E9F6A89" w14:textId="77777777" w:rsidTr="009C687C">
              <w:trPr>
                <w:trHeight w:val="553"/>
              </w:trPr>
              <w:tc>
                <w:tcPr>
                  <w:tcW w:w="1569" w:type="pct"/>
                  <w:vAlign w:val="center"/>
                </w:tcPr>
                <w:p w14:paraId="43A5AD8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4600286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0F1BF555"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Anti-backflow valves (NRVs) to sewer pipework AND dishwasher/washing machine pipes.</w:t>
                  </w:r>
                </w:p>
              </w:tc>
            </w:tr>
            <w:tr w:rsidR="00A15FA3" w:rsidRPr="0084532B" w14:paraId="6CCEE869" w14:textId="77777777" w:rsidTr="009C687C">
              <w:trPr>
                <w:trHeight w:val="575"/>
              </w:trPr>
              <w:tc>
                <w:tcPr>
                  <w:tcW w:w="1569" w:type="pct"/>
                  <w:vAlign w:val="center"/>
                </w:tcPr>
                <w:p w14:paraId="04C6ED8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5E921845"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25BA07ED"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Toilet 'bungs' (e</w:t>
                  </w:r>
                  <w:r>
                    <w:rPr>
                      <w:rFonts w:ascii="Calibri" w:hAnsi="Calibri" w:cs="Calibri"/>
                      <w:color w:val="000000"/>
                    </w:rPr>
                    <w:t>.</w:t>
                  </w:r>
                  <w:r w:rsidRPr="0084532B">
                    <w:rPr>
                      <w:rFonts w:ascii="Calibri" w:hAnsi="Calibri" w:cs="Calibri"/>
                      <w:color w:val="000000"/>
                    </w:rPr>
                    <w:t>g</w:t>
                  </w:r>
                  <w:r>
                    <w:rPr>
                      <w:rFonts w:ascii="Calibri" w:hAnsi="Calibri" w:cs="Calibri"/>
                      <w:color w:val="000000"/>
                    </w:rPr>
                    <w:t>.</w:t>
                  </w:r>
                  <w:r w:rsidRPr="0084532B">
                    <w:rPr>
                      <w:rFonts w:ascii="Calibri" w:hAnsi="Calibri" w:cs="Calibri"/>
                      <w:color w:val="000000"/>
                    </w:rPr>
                    <w:t xml:space="preserve"> Panseal); sink and shower 'bungs' (to prevent sewage ingress)</w:t>
                  </w:r>
                </w:p>
              </w:tc>
            </w:tr>
            <w:tr w:rsidR="00A15FA3" w:rsidRPr="0084532B" w14:paraId="0AD99119" w14:textId="77777777" w:rsidTr="009C687C">
              <w:trPr>
                <w:trHeight w:val="852"/>
              </w:trPr>
              <w:tc>
                <w:tcPr>
                  <w:tcW w:w="1569" w:type="pct"/>
                  <w:vAlign w:val="center"/>
                </w:tcPr>
                <w:p w14:paraId="58B6F1C3"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D65BC2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42EFF6BD"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Water supply pipework insulation can be replaced with flood resistant closed cell material below the expected flooding level.</w:t>
                  </w:r>
                </w:p>
              </w:tc>
            </w:tr>
            <w:tr w:rsidR="00A15FA3" w:rsidRPr="0084532B" w14:paraId="59F1E9AB" w14:textId="77777777" w:rsidTr="009C687C">
              <w:trPr>
                <w:trHeight w:val="851"/>
              </w:trPr>
              <w:tc>
                <w:tcPr>
                  <w:tcW w:w="1569" w:type="pct"/>
                  <w:vAlign w:val="center"/>
                </w:tcPr>
                <w:p w14:paraId="57A016C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84532B">
                    <w:rPr>
                      <w:rFonts w:ascii="Calibri" w:hAnsi="Calibri" w:cs="Calibri"/>
                      <w:color w:val="000000"/>
                    </w:rPr>
                    <w:t>Doors/windows/staircases</w:t>
                  </w:r>
                </w:p>
              </w:tc>
              <w:tc>
                <w:tcPr>
                  <w:tcW w:w="630" w:type="pct"/>
                  <w:vAlign w:val="center"/>
                </w:tcPr>
                <w:p w14:paraId="339731C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Medium</w:t>
                  </w:r>
                </w:p>
              </w:tc>
              <w:tc>
                <w:tcPr>
                  <w:tcW w:w="2801" w:type="pct"/>
                </w:tcPr>
                <w:p w14:paraId="4A5C81F1"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Sep</w:t>
                  </w:r>
                  <w:r>
                    <w:rPr>
                      <w:rFonts w:ascii="Calibri" w:hAnsi="Calibri" w:cs="Calibri"/>
                      <w:color w:val="000000"/>
                    </w:rPr>
                    <w:t xml:space="preserve">arate </w:t>
                  </w:r>
                  <w:r w:rsidRPr="0084532B">
                    <w:rPr>
                      <w:rFonts w:ascii="Calibri" w:hAnsi="Calibri" w:cs="Calibri"/>
                      <w:color w:val="000000"/>
                    </w:rPr>
                    <w:t>piece of carpeting for bottom-most stairs, removable when flood warning received - then nail back down (but looks like normal fitted stair carpet).</w:t>
                  </w:r>
                </w:p>
              </w:tc>
            </w:tr>
            <w:tr w:rsidR="00A15FA3" w:rsidRPr="0084532B" w14:paraId="5425DD22" w14:textId="77777777" w:rsidTr="009C687C">
              <w:trPr>
                <w:trHeight w:val="568"/>
              </w:trPr>
              <w:tc>
                <w:tcPr>
                  <w:tcW w:w="1569" w:type="pct"/>
                  <w:vAlign w:val="center"/>
                </w:tcPr>
                <w:p w14:paraId="309E2D4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F3B9C5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CE97B23"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Replace internal doors with solid hardwood doors (caution - avoid cheap 'oak-style' doors)</w:t>
                  </w:r>
                </w:p>
              </w:tc>
            </w:tr>
            <w:tr w:rsidR="00A15FA3" w:rsidRPr="0084532B" w14:paraId="0774F61B" w14:textId="77777777" w:rsidTr="009C687C">
              <w:trPr>
                <w:trHeight w:val="278"/>
              </w:trPr>
              <w:tc>
                <w:tcPr>
                  <w:tcW w:w="1569" w:type="pct"/>
                  <w:vAlign w:val="center"/>
                </w:tcPr>
                <w:p w14:paraId="4BA13F1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3FE11C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44FBB5A9"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Consider installing cheapest possible doors to be sacrificial.</w:t>
                  </w:r>
                </w:p>
              </w:tc>
            </w:tr>
            <w:tr w:rsidR="00A15FA3" w:rsidRPr="0084532B" w14:paraId="001D476E" w14:textId="77777777" w:rsidTr="009C687C">
              <w:trPr>
                <w:trHeight w:val="862"/>
              </w:trPr>
              <w:tc>
                <w:tcPr>
                  <w:tcW w:w="1569" w:type="pct"/>
                  <w:vAlign w:val="center"/>
                </w:tcPr>
                <w:p w14:paraId="2D1217E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2A2B548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5B55A810"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Removable /light weight internal doors/Replace door hinges with rising butt hinges. These allow doors to be lifted off.</w:t>
                  </w:r>
                </w:p>
              </w:tc>
            </w:tr>
            <w:tr w:rsidR="00A15FA3" w:rsidRPr="0084532B" w14:paraId="5EB5602C" w14:textId="77777777" w:rsidTr="009C687C">
              <w:trPr>
                <w:trHeight w:val="574"/>
              </w:trPr>
              <w:tc>
                <w:tcPr>
                  <w:tcW w:w="1569" w:type="pct"/>
                  <w:vAlign w:val="center"/>
                </w:tcPr>
                <w:p w14:paraId="7E4A03B9"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87DDC5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0F7A37A5"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Retain traditional solid wood doors, on rising butt hinges, and use on trestles to support furniture etc</w:t>
                  </w:r>
                </w:p>
              </w:tc>
            </w:tr>
            <w:tr w:rsidR="00A15FA3" w:rsidRPr="0084532B" w14:paraId="6137F055" w14:textId="77777777" w:rsidTr="009C687C">
              <w:trPr>
                <w:trHeight w:val="554"/>
              </w:trPr>
              <w:tc>
                <w:tcPr>
                  <w:tcW w:w="1569" w:type="pct"/>
                  <w:vAlign w:val="center"/>
                </w:tcPr>
                <w:p w14:paraId="6F3770C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CEE07E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12B26777"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For wooden windows and external doors - use oil-based or waterproof stains, paint or varnish timber</w:t>
                  </w:r>
                </w:p>
              </w:tc>
            </w:tr>
            <w:tr w:rsidR="00A15FA3" w:rsidRPr="0084532B" w14:paraId="20EA3CF1" w14:textId="77777777" w:rsidTr="009C687C">
              <w:trPr>
                <w:trHeight w:val="859"/>
              </w:trPr>
              <w:tc>
                <w:tcPr>
                  <w:tcW w:w="1569" w:type="pct"/>
                  <w:vAlign w:val="center"/>
                </w:tcPr>
                <w:p w14:paraId="3A0BDE3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459E9E8"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386F4D03"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Replace doors, windows, skirting boards, architraves, doorframes and window frames with fibreglass (GRP), PVC-U or similar</w:t>
                  </w:r>
                </w:p>
              </w:tc>
            </w:tr>
            <w:tr w:rsidR="00A15FA3" w:rsidRPr="0084532B" w14:paraId="2B1533BA" w14:textId="77777777" w:rsidTr="009C687C">
              <w:trPr>
                <w:trHeight w:val="330"/>
              </w:trPr>
              <w:tc>
                <w:tcPr>
                  <w:tcW w:w="1569" w:type="pct"/>
                  <w:vAlign w:val="center"/>
                </w:tcPr>
                <w:p w14:paraId="55309CA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44F687DD"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40C6F0EB"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 xml:space="preserve">Replace skirting boards with ceramic tiles </w:t>
                  </w:r>
                </w:p>
              </w:tc>
            </w:tr>
            <w:tr w:rsidR="00A15FA3" w:rsidRPr="0084532B" w14:paraId="0293D75E" w14:textId="77777777" w:rsidTr="009C687C">
              <w:trPr>
                <w:trHeight w:val="279"/>
              </w:trPr>
              <w:tc>
                <w:tcPr>
                  <w:tcW w:w="1569" w:type="pct"/>
                  <w:vAlign w:val="center"/>
                </w:tcPr>
                <w:p w14:paraId="676E1D9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67129F5"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3E634D28"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Treat wood skirting, painted on ALL sides</w:t>
                  </w:r>
                </w:p>
              </w:tc>
            </w:tr>
            <w:tr w:rsidR="00A15FA3" w:rsidRPr="0084532B" w14:paraId="0D553C14" w14:textId="77777777" w:rsidTr="009C687C">
              <w:trPr>
                <w:trHeight w:val="282"/>
              </w:trPr>
              <w:tc>
                <w:tcPr>
                  <w:tcW w:w="1569" w:type="pct"/>
                  <w:vAlign w:val="center"/>
                </w:tcPr>
                <w:p w14:paraId="7CB9F0D6"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04592AB9"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BC8B1AD"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Oak skirting held with screws, removable.</w:t>
                  </w:r>
                </w:p>
              </w:tc>
            </w:tr>
            <w:tr w:rsidR="00A15FA3" w:rsidRPr="0084532B" w14:paraId="06F345C2" w14:textId="77777777" w:rsidTr="009C687C">
              <w:trPr>
                <w:trHeight w:val="570"/>
              </w:trPr>
              <w:tc>
                <w:tcPr>
                  <w:tcW w:w="1569" w:type="pct"/>
                  <w:vAlign w:val="center"/>
                </w:tcPr>
                <w:p w14:paraId="19EE730E"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6BC0A4DE"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5881CF1C"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Use of toughened glass in doors/windows /cabinets (reduce damage from floating debris)</w:t>
                  </w:r>
                </w:p>
              </w:tc>
            </w:tr>
            <w:tr w:rsidR="00A15FA3" w:rsidRPr="0084532B" w14:paraId="29B0AC5C" w14:textId="77777777" w:rsidTr="009C687C">
              <w:trPr>
                <w:trHeight w:val="564"/>
              </w:trPr>
              <w:tc>
                <w:tcPr>
                  <w:tcW w:w="1569" w:type="pct"/>
                  <w:vAlign w:val="center"/>
                </w:tcPr>
                <w:p w14:paraId="3DC7DC1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37547764"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3E7500E8"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Use non-corrosive door/window hardware fittings (eg stainless)</w:t>
                  </w:r>
                </w:p>
              </w:tc>
            </w:tr>
            <w:tr w:rsidR="00A15FA3" w:rsidRPr="0084532B" w14:paraId="5FE696FC" w14:textId="77777777" w:rsidTr="009C687C">
              <w:trPr>
                <w:trHeight w:val="572"/>
              </w:trPr>
              <w:tc>
                <w:tcPr>
                  <w:tcW w:w="1569" w:type="pct"/>
                  <w:vAlign w:val="center"/>
                </w:tcPr>
                <w:p w14:paraId="79D1045C"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62A12D70"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Low</w:t>
                  </w:r>
                </w:p>
              </w:tc>
              <w:tc>
                <w:tcPr>
                  <w:tcW w:w="2801" w:type="pct"/>
                </w:tcPr>
                <w:p w14:paraId="5C5910CE"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Wall cupboards/built-in-wardrobes - rebuild off floor with plastic legs, concealed by removable plinth</w:t>
                  </w:r>
                </w:p>
              </w:tc>
            </w:tr>
            <w:tr w:rsidR="00A15FA3" w:rsidRPr="0084532B" w14:paraId="42A82E7D" w14:textId="77777777" w:rsidTr="009C687C">
              <w:trPr>
                <w:trHeight w:val="269"/>
              </w:trPr>
              <w:tc>
                <w:tcPr>
                  <w:tcW w:w="1569" w:type="pct"/>
                  <w:vAlign w:val="center"/>
                </w:tcPr>
                <w:p w14:paraId="2C3B2DD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55996D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08FBE5B6"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Use PVC wall cupboards instead of timber</w:t>
                  </w:r>
                </w:p>
              </w:tc>
            </w:tr>
            <w:tr w:rsidR="00A15FA3" w:rsidRPr="0084532B" w14:paraId="6C6DFBFA" w14:textId="77777777" w:rsidTr="009C687C">
              <w:trPr>
                <w:trHeight w:val="570"/>
              </w:trPr>
              <w:tc>
                <w:tcPr>
                  <w:tcW w:w="1569" w:type="pct"/>
                  <w:vAlign w:val="center"/>
                </w:tcPr>
                <w:p w14:paraId="490C542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7905B88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6B851B1C"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Bookcases formed of fixed brackets but with easily removed shelving.</w:t>
                  </w:r>
                </w:p>
              </w:tc>
            </w:tr>
            <w:tr w:rsidR="00A15FA3" w:rsidRPr="0084532B" w14:paraId="59073599" w14:textId="77777777" w:rsidTr="009C687C">
              <w:trPr>
                <w:trHeight w:val="422"/>
              </w:trPr>
              <w:tc>
                <w:tcPr>
                  <w:tcW w:w="1569" w:type="pct"/>
                  <w:vAlign w:val="center"/>
                </w:tcPr>
                <w:p w14:paraId="52689AEF"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p>
              </w:tc>
              <w:tc>
                <w:tcPr>
                  <w:tcW w:w="630" w:type="pct"/>
                  <w:vAlign w:val="center"/>
                </w:tcPr>
                <w:p w14:paraId="120C9912"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0858FDA4"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Oak exterior doors oiled repeatedly with linseed oil</w:t>
                  </w:r>
                </w:p>
              </w:tc>
            </w:tr>
            <w:tr w:rsidR="00A15FA3" w:rsidRPr="0084532B" w14:paraId="76C66D6E" w14:textId="77777777" w:rsidTr="009C687C">
              <w:trPr>
                <w:trHeight w:val="283"/>
              </w:trPr>
              <w:tc>
                <w:tcPr>
                  <w:tcW w:w="1569" w:type="pct"/>
                  <w:vAlign w:val="center"/>
                </w:tcPr>
                <w:p w14:paraId="04A01131"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84532B">
                    <w:rPr>
                      <w:rFonts w:ascii="Calibri" w:hAnsi="Calibri" w:cs="Calibri"/>
                      <w:color w:val="000000"/>
                    </w:rPr>
                    <w:t>Contents Protection</w:t>
                  </w:r>
                </w:p>
              </w:tc>
              <w:tc>
                <w:tcPr>
                  <w:tcW w:w="630" w:type="pct"/>
                  <w:vAlign w:val="center"/>
                </w:tcPr>
                <w:p w14:paraId="0BC039C7"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Low</w:t>
                  </w:r>
                </w:p>
              </w:tc>
              <w:tc>
                <w:tcPr>
                  <w:tcW w:w="2801" w:type="pct"/>
                </w:tcPr>
                <w:p w14:paraId="68754AE0"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Plinths (or equivalent methods) for white goods</w:t>
                  </w:r>
                </w:p>
              </w:tc>
            </w:tr>
            <w:tr w:rsidR="00A15FA3" w:rsidRPr="0084532B" w14:paraId="6DD43A44" w14:textId="77777777" w:rsidTr="009C687C">
              <w:trPr>
                <w:trHeight w:val="852"/>
              </w:trPr>
              <w:tc>
                <w:tcPr>
                  <w:tcW w:w="1569" w:type="pct"/>
                  <w:vAlign w:val="center"/>
                </w:tcPr>
                <w:p w14:paraId="3561110B"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sidRPr="0084532B">
                    <w:rPr>
                      <w:rFonts w:ascii="Calibri" w:hAnsi="Calibri" w:cs="Calibri"/>
                      <w:color w:val="000000"/>
                    </w:rPr>
                    <w:t>Miscellaneous</w:t>
                  </w:r>
                </w:p>
              </w:tc>
              <w:tc>
                <w:tcPr>
                  <w:tcW w:w="630" w:type="pct"/>
                  <w:vAlign w:val="center"/>
                </w:tcPr>
                <w:p w14:paraId="67D7A50A" w14:textId="77777777" w:rsidR="00A15FA3" w:rsidRPr="0084532B" w:rsidRDefault="00A15FA3" w:rsidP="003D4F1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Any</w:t>
                  </w:r>
                </w:p>
              </w:tc>
              <w:tc>
                <w:tcPr>
                  <w:tcW w:w="2801" w:type="pct"/>
                </w:tcPr>
                <w:p w14:paraId="56E36CDD" w14:textId="77777777" w:rsidR="00A15FA3" w:rsidRPr="0084532B" w:rsidRDefault="00A15FA3" w:rsidP="003D4F19">
                  <w:pPr>
                    <w:autoSpaceDE w:val="0"/>
                    <w:autoSpaceDN w:val="0"/>
                    <w:adjustRightInd w:val="0"/>
                    <w:spacing w:after="0" w:line="240" w:lineRule="auto"/>
                    <w:rPr>
                      <w:rFonts w:ascii="Calibri" w:hAnsi="Calibri" w:cs="Calibri"/>
                      <w:color w:val="000000"/>
                    </w:rPr>
                  </w:pPr>
                  <w:r w:rsidRPr="0084532B">
                    <w:rPr>
                      <w:rFonts w:ascii="Calibri" w:hAnsi="Calibri" w:cs="Calibri"/>
                      <w:color w:val="000000"/>
                    </w:rPr>
                    <w:t>Ext walls - Re-point brickwork with a mix of 1:2:9 – cement: lime: sand mortar (far more likely to survive flood conditions without need for repair)</w:t>
                  </w:r>
                </w:p>
              </w:tc>
            </w:tr>
          </w:tbl>
          <w:p w14:paraId="01CC36B2" w14:textId="77777777" w:rsidR="00A15FA3" w:rsidRDefault="00A15FA3" w:rsidP="003D4F19"/>
        </w:tc>
      </w:tr>
    </w:tbl>
    <w:p w14:paraId="48DCF0DB" w14:textId="77777777" w:rsidR="00A15FA3" w:rsidRDefault="00A15FA3" w:rsidP="00A15FA3"/>
    <w:p w14:paraId="7ADDD7DD" w14:textId="77777777" w:rsidR="00BA539A" w:rsidRDefault="00BA539A" w:rsidP="004274FF"/>
    <w:p w14:paraId="12D35090" w14:textId="77777777" w:rsidR="009C687C" w:rsidRDefault="009C687C" w:rsidP="004274FF"/>
    <w:p w14:paraId="4FC660DB" w14:textId="77777777" w:rsidR="009C687C" w:rsidRDefault="009C687C" w:rsidP="004274FF"/>
    <w:p w14:paraId="23485629" w14:textId="77777777" w:rsidR="00BA1285" w:rsidRDefault="00BA1285" w:rsidP="004274FF"/>
    <w:p w14:paraId="2418B765" w14:textId="77777777" w:rsidR="00CB1C89" w:rsidRDefault="00CB1C89" w:rsidP="00BA1285">
      <w:pPr>
        <w:spacing w:after="0" w:line="360" w:lineRule="auto"/>
        <w:rPr>
          <w:rFonts w:asciiTheme="minorHAnsi" w:hAnsiTheme="minorHAnsi"/>
          <w:b/>
          <w:color w:val="17365D" w:themeColor="text2" w:themeShade="BF"/>
          <w:sz w:val="32"/>
          <w:szCs w:val="32"/>
        </w:rPr>
        <w:sectPr w:rsidR="00CB1C89" w:rsidSect="003A751D">
          <w:pgSz w:w="11906" w:h="16838"/>
          <w:pgMar w:top="1134" w:right="1134" w:bottom="1134" w:left="1134" w:header="709" w:footer="709" w:gutter="0"/>
          <w:pgNumType w:start="1"/>
          <w:cols w:space="708"/>
          <w:docGrid w:linePitch="360"/>
        </w:sectPr>
      </w:pPr>
    </w:p>
    <w:p w14:paraId="5F2414D7" w14:textId="729047A0" w:rsidR="00BA1285" w:rsidRPr="008D7550" w:rsidRDefault="00BA1285" w:rsidP="00BA1285">
      <w:pPr>
        <w:spacing w:after="0" w:line="360" w:lineRule="auto"/>
        <w:rPr>
          <w:rFonts w:asciiTheme="minorHAnsi" w:hAnsiTheme="minorHAnsi"/>
          <w:sz w:val="32"/>
          <w:szCs w:val="32"/>
        </w:rPr>
      </w:pPr>
      <w:r w:rsidRPr="008D7550">
        <w:rPr>
          <w:rFonts w:asciiTheme="minorHAnsi" w:hAnsiTheme="minorHAnsi"/>
          <w:b/>
          <w:color w:val="17365D" w:themeColor="text2" w:themeShade="BF"/>
          <w:sz w:val="32"/>
          <w:szCs w:val="32"/>
        </w:rPr>
        <w:t>SURVEYOR’S CHECKLIST FOR FLOOD RESILIENT RECOVERY</w:t>
      </w:r>
    </w:p>
    <w:p w14:paraId="0640720C" w14:textId="0190C572" w:rsidR="00BA1285" w:rsidRPr="008D7550" w:rsidRDefault="008D7550" w:rsidP="00BA1285">
      <w:pPr>
        <w:spacing w:after="0" w:line="360" w:lineRule="auto"/>
        <w:rPr>
          <w:rFonts w:asciiTheme="minorHAnsi" w:hAnsiTheme="minorHAnsi"/>
          <w:sz w:val="32"/>
          <w:szCs w:val="32"/>
        </w:rPr>
      </w:pPr>
      <w:r>
        <w:rPr>
          <w:rFonts w:asciiTheme="minorHAnsi" w:hAnsiTheme="minorHAnsi"/>
          <w:sz w:val="32"/>
          <w:szCs w:val="32"/>
        </w:rPr>
        <w:t>Property A</w:t>
      </w:r>
      <w:r w:rsidR="00BA1285" w:rsidRPr="008D7550">
        <w:rPr>
          <w:rFonts w:asciiTheme="minorHAnsi" w:hAnsiTheme="minorHAnsi"/>
          <w:sz w:val="32"/>
          <w:szCs w:val="32"/>
        </w:rPr>
        <w:t>ddress</w:t>
      </w:r>
      <w:r>
        <w:rPr>
          <w:rFonts w:asciiTheme="minorHAnsi" w:hAnsiTheme="minorHAnsi"/>
          <w:sz w:val="32"/>
          <w:szCs w:val="32"/>
        </w:rPr>
        <w:t>:…………………………………………</w:t>
      </w:r>
      <w:r w:rsidR="00C6612A" w:rsidRPr="008D7550">
        <w:rPr>
          <w:rFonts w:asciiTheme="minorHAnsi" w:hAnsiTheme="minorHAnsi"/>
          <w:sz w:val="32"/>
          <w:szCs w:val="32"/>
        </w:rPr>
        <w:t>………</w:t>
      </w:r>
      <w:r w:rsidR="00BA1285" w:rsidRPr="008D7550">
        <w:rPr>
          <w:rFonts w:asciiTheme="minorHAnsi" w:hAnsiTheme="minorHAnsi"/>
          <w:sz w:val="32"/>
          <w:szCs w:val="32"/>
        </w:rPr>
        <w:t>…………………………………..</w:t>
      </w:r>
    </w:p>
    <w:p w14:paraId="7163E616" w14:textId="4FE720C4" w:rsidR="00BA1285" w:rsidRPr="008D7550" w:rsidRDefault="00C6612A" w:rsidP="00BA1285">
      <w:pPr>
        <w:spacing w:after="0" w:line="360" w:lineRule="auto"/>
        <w:rPr>
          <w:rFonts w:asciiTheme="minorHAnsi" w:hAnsiTheme="minorHAnsi"/>
          <w:sz w:val="32"/>
          <w:szCs w:val="32"/>
        </w:rPr>
      </w:pPr>
      <w:r w:rsidRPr="008D7550">
        <w:rPr>
          <w:rFonts w:asciiTheme="minorHAnsi" w:hAnsiTheme="minorHAnsi"/>
          <w:sz w:val="32"/>
          <w:szCs w:val="32"/>
        </w:rPr>
        <w:t>Date:………………………………………</w:t>
      </w:r>
      <w:r w:rsidR="00BA1285" w:rsidRPr="008D7550">
        <w:rPr>
          <w:rFonts w:asciiTheme="minorHAnsi" w:hAnsiTheme="minorHAnsi"/>
          <w:sz w:val="32"/>
          <w:szCs w:val="32"/>
        </w:rPr>
        <w:t>…………………………………………………….</w:t>
      </w:r>
    </w:p>
    <w:tbl>
      <w:tblPr>
        <w:tblStyle w:val="TableGrid"/>
        <w:tblW w:w="5000" w:type="pct"/>
        <w:tblLook w:val="04A0" w:firstRow="1" w:lastRow="0" w:firstColumn="1" w:lastColumn="0" w:noHBand="0" w:noVBand="1"/>
      </w:tblPr>
      <w:tblGrid>
        <w:gridCol w:w="3268"/>
        <w:gridCol w:w="3543"/>
        <w:gridCol w:w="3043"/>
      </w:tblGrid>
      <w:tr w:rsidR="00BA1285" w:rsidRPr="008D7550" w14:paraId="50513FF5" w14:textId="77777777" w:rsidTr="00CB1C89">
        <w:trPr>
          <w:trHeight w:val="225"/>
        </w:trPr>
        <w:tc>
          <w:tcPr>
            <w:tcW w:w="1658" w:type="pct"/>
            <w:shd w:val="clear" w:color="auto" w:fill="7F7F7F" w:themeFill="text1" w:themeFillTint="80"/>
          </w:tcPr>
          <w:p w14:paraId="207ECEE2" w14:textId="77777777" w:rsidR="00BA1285" w:rsidRPr="008D7550" w:rsidRDefault="00BA1285" w:rsidP="008D7550">
            <w:pPr>
              <w:spacing w:before="0" w:after="100" w:afterAutospacing="1" w:line="240" w:lineRule="auto"/>
              <w:contextualSpacing/>
              <w:rPr>
                <w:rFonts w:asciiTheme="minorHAnsi" w:hAnsiTheme="minorHAnsi"/>
                <w:b/>
                <w:sz w:val="32"/>
                <w:szCs w:val="32"/>
              </w:rPr>
            </w:pPr>
          </w:p>
        </w:tc>
        <w:tc>
          <w:tcPr>
            <w:tcW w:w="1798" w:type="pct"/>
            <w:shd w:val="clear" w:color="auto" w:fill="7F7F7F" w:themeFill="text1" w:themeFillTint="80"/>
          </w:tcPr>
          <w:p w14:paraId="3BD3755D" w14:textId="71094A63" w:rsidR="00BA1285" w:rsidRPr="008D7550" w:rsidRDefault="00CB1C89" w:rsidP="00CB1C89">
            <w:pPr>
              <w:spacing w:before="0" w:after="100" w:afterAutospacing="1" w:line="240" w:lineRule="auto"/>
              <w:contextualSpacing/>
              <w:rPr>
                <w:rFonts w:asciiTheme="minorHAnsi" w:hAnsiTheme="minorHAnsi"/>
                <w:b/>
                <w:sz w:val="32"/>
                <w:szCs w:val="32"/>
                <w:highlight w:val="darkGray"/>
              </w:rPr>
            </w:pPr>
            <w:r>
              <w:rPr>
                <w:rFonts w:asciiTheme="minorHAnsi" w:hAnsiTheme="minorHAnsi"/>
                <w:b/>
                <w:sz w:val="32"/>
                <w:szCs w:val="32"/>
                <w:highlight w:val="darkGray"/>
              </w:rPr>
              <w:t xml:space="preserve"> Current option</w:t>
            </w:r>
          </w:p>
        </w:tc>
        <w:tc>
          <w:tcPr>
            <w:tcW w:w="1544" w:type="pct"/>
            <w:shd w:val="clear" w:color="auto" w:fill="7F7F7F" w:themeFill="text1" w:themeFillTint="80"/>
          </w:tcPr>
          <w:p w14:paraId="3A4A52A4"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highlight w:val="darkGray"/>
              </w:rPr>
              <w:t>Resilient choice</w:t>
            </w:r>
          </w:p>
        </w:tc>
      </w:tr>
      <w:tr w:rsidR="00BA1285" w:rsidRPr="008D7550" w14:paraId="7E6E821E" w14:textId="77777777" w:rsidTr="00CB1C89">
        <w:trPr>
          <w:trHeight w:val="910"/>
        </w:trPr>
        <w:tc>
          <w:tcPr>
            <w:tcW w:w="1658" w:type="pct"/>
          </w:tcPr>
          <w:p w14:paraId="580F86CC"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Change Room usage</w:t>
            </w:r>
          </w:p>
        </w:tc>
        <w:tc>
          <w:tcPr>
            <w:tcW w:w="1798" w:type="pct"/>
          </w:tcPr>
          <w:p w14:paraId="66B3366B"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043B9FCF"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0A751B8B" w14:textId="77777777" w:rsidTr="00CB1C89">
        <w:trPr>
          <w:trHeight w:val="258"/>
        </w:trPr>
        <w:tc>
          <w:tcPr>
            <w:tcW w:w="1658" w:type="pct"/>
          </w:tcPr>
          <w:p w14:paraId="7082A265"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 xml:space="preserve">Wall plaster type </w:t>
            </w:r>
          </w:p>
        </w:tc>
        <w:tc>
          <w:tcPr>
            <w:tcW w:w="1798" w:type="pct"/>
          </w:tcPr>
          <w:p w14:paraId="5E9CF34D"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462EBF7E"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13A0F9BF" w14:textId="77777777" w:rsidTr="00CB1C89">
        <w:trPr>
          <w:trHeight w:val="737"/>
        </w:trPr>
        <w:tc>
          <w:tcPr>
            <w:tcW w:w="1658" w:type="pct"/>
          </w:tcPr>
          <w:p w14:paraId="49AE6402"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External walls</w:t>
            </w:r>
          </w:p>
        </w:tc>
        <w:tc>
          <w:tcPr>
            <w:tcW w:w="1798" w:type="pct"/>
          </w:tcPr>
          <w:p w14:paraId="423F89A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1A8FA45B"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143BAF74" w14:textId="77777777" w:rsidTr="00CB1C89">
        <w:trPr>
          <w:trHeight w:val="550"/>
        </w:trPr>
        <w:tc>
          <w:tcPr>
            <w:tcW w:w="1658" w:type="pct"/>
          </w:tcPr>
          <w:p w14:paraId="2199E131"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Internal walls</w:t>
            </w:r>
          </w:p>
        </w:tc>
        <w:tc>
          <w:tcPr>
            <w:tcW w:w="1798" w:type="pct"/>
          </w:tcPr>
          <w:p w14:paraId="2760CF3F"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47FB717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7E6D159D" w14:textId="77777777" w:rsidTr="00CB1C89">
        <w:trPr>
          <w:trHeight w:val="225"/>
        </w:trPr>
        <w:tc>
          <w:tcPr>
            <w:tcW w:w="1658" w:type="pct"/>
          </w:tcPr>
          <w:p w14:paraId="50C6BFD8"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Floor finishes</w:t>
            </w:r>
          </w:p>
        </w:tc>
        <w:tc>
          <w:tcPr>
            <w:tcW w:w="1798" w:type="pct"/>
          </w:tcPr>
          <w:p w14:paraId="73BA9EFA"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5971D108"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2D6DD5AE" w14:textId="77777777" w:rsidTr="00CB1C89">
        <w:trPr>
          <w:trHeight w:val="258"/>
        </w:trPr>
        <w:tc>
          <w:tcPr>
            <w:tcW w:w="1658" w:type="pct"/>
          </w:tcPr>
          <w:p w14:paraId="39E335F3"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Kitchen</w:t>
            </w:r>
          </w:p>
        </w:tc>
        <w:tc>
          <w:tcPr>
            <w:tcW w:w="1798" w:type="pct"/>
          </w:tcPr>
          <w:p w14:paraId="5C99865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08C29F81"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34DB6ACC" w14:textId="77777777" w:rsidTr="00CB1C89">
        <w:trPr>
          <w:trHeight w:val="225"/>
        </w:trPr>
        <w:tc>
          <w:tcPr>
            <w:tcW w:w="1658" w:type="pct"/>
          </w:tcPr>
          <w:p w14:paraId="69AB486E"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Bath/cloakroom</w:t>
            </w:r>
          </w:p>
        </w:tc>
        <w:tc>
          <w:tcPr>
            <w:tcW w:w="1798" w:type="pct"/>
          </w:tcPr>
          <w:p w14:paraId="6B06841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7406684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1089ED42" w14:textId="77777777" w:rsidTr="00CB1C89">
        <w:trPr>
          <w:trHeight w:val="258"/>
        </w:trPr>
        <w:tc>
          <w:tcPr>
            <w:tcW w:w="1658" w:type="pct"/>
          </w:tcPr>
          <w:p w14:paraId="609CE973"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Entrance hall</w:t>
            </w:r>
          </w:p>
        </w:tc>
        <w:tc>
          <w:tcPr>
            <w:tcW w:w="1798" w:type="pct"/>
          </w:tcPr>
          <w:p w14:paraId="7EB4DCB5"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7B83F639"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0AFE4F9A" w14:textId="77777777" w:rsidTr="00CB1C89">
        <w:trPr>
          <w:trHeight w:val="225"/>
        </w:trPr>
        <w:tc>
          <w:tcPr>
            <w:tcW w:w="1658" w:type="pct"/>
          </w:tcPr>
          <w:p w14:paraId="165FBCE5"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 xml:space="preserve">Reception room </w:t>
            </w:r>
          </w:p>
        </w:tc>
        <w:tc>
          <w:tcPr>
            <w:tcW w:w="1798" w:type="pct"/>
          </w:tcPr>
          <w:p w14:paraId="71DE4E5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787065CD"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3B54BBBB" w14:textId="77777777" w:rsidTr="00CB1C89">
        <w:trPr>
          <w:trHeight w:val="258"/>
        </w:trPr>
        <w:tc>
          <w:tcPr>
            <w:tcW w:w="1658" w:type="pct"/>
          </w:tcPr>
          <w:p w14:paraId="59409099"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Reception room 2</w:t>
            </w:r>
          </w:p>
        </w:tc>
        <w:tc>
          <w:tcPr>
            <w:tcW w:w="1798" w:type="pct"/>
          </w:tcPr>
          <w:p w14:paraId="1CF82CA1"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77D4D74E"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5E217D81" w14:textId="77777777" w:rsidTr="00CB1C89">
        <w:trPr>
          <w:trHeight w:val="225"/>
        </w:trPr>
        <w:tc>
          <w:tcPr>
            <w:tcW w:w="1658" w:type="pct"/>
          </w:tcPr>
          <w:p w14:paraId="3CB2BA18"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Other</w:t>
            </w:r>
          </w:p>
        </w:tc>
        <w:tc>
          <w:tcPr>
            <w:tcW w:w="1798" w:type="pct"/>
          </w:tcPr>
          <w:p w14:paraId="2F99F74C"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40B0EA83"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2E83CEDF" w14:textId="77777777" w:rsidTr="00CB1C89">
        <w:trPr>
          <w:trHeight w:val="258"/>
        </w:trPr>
        <w:tc>
          <w:tcPr>
            <w:tcW w:w="1658" w:type="pct"/>
          </w:tcPr>
          <w:p w14:paraId="45D89681"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Other</w:t>
            </w:r>
          </w:p>
        </w:tc>
        <w:tc>
          <w:tcPr>
            <w:tcW w:w="1798" w:type="pct"/>
          </w:tcPr>
          <w:p w14:paraId="2112A822"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63C8EEF3"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688A5C66" w14:textId="77777777" w:rsidTr="00CB1C89">
        <w:trPr>
          <w:trHeight w:val="225"/>
        </w:trPr>
        <w:tc>
          <w:tcPr>
            <w:tcW w:w="1658" w:type="pct"/>
          </w:tcPr>
          <w:p w14:paraId="11A41EC0"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Wall Finishes</w:t>
            </w:r>
          </w:p>
        </w:tc>
        <w:tc>
          <w:tcPr>
            <w:tcW w:w="1798" w:type="pct"/>
          </w:tcPr>
          <w:p w14:paraId="603C6824"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0874165B"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06DEC74B" w14:textId="77777777" w:rsidTr="00CB1C89">
        <w:trPr>
          <w:trHeight w:val="258"/>
        </w:trPr>
        <w:tc>
          <w:tcPr>
            <w:tcW w:w="1658" w:type="pct"/>
          </w:tcPr>
          <w:p w14:paraId="1F07AFDD"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Kitchen</w:t>
            </w:r>
          </w:p>
        </w:tc>
        <w:tc>
          <w:tcPr>
            <w:tcW w:w="1798" w:type="pct"/>
          </w:tcPr>
          <w:p w14:paraId="04F27FF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6623CF9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5D18C75B" w14:textId="77777777" w:rsidTr="00CB1C89">
        <w:trPr>
          <w:trHeight w:val="225"/>
        </w:trPr>
        <w:tc>
          <w:tcPr>
            <w:tcW w:w="1658" w:type="pct"/>
          </w:tcPr>
          <w:p w14:paraId="2B904504"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Bath/cloakroom</w:t>
            </w:r>
          </w:p>
        </w:tc>
        <w:tc>
          <w:tcPr>
            <w:tcW w:w="1798" w:type="pct"/>
          </w:tcPr>
          <w:p w14:paraId="58B469D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1C4D5093"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84AED0C" w14:textId="77777777" w:rsidTr="00CB1C89">
        <w:trPr>
          <w:trHeight w:val="258"/>
        </w:trPr>
        <w:tc>
          <w:tcPr>
            <w:tcW w:w="1658" w:type="pct"/>
          </w:tcPr>
          <w:p w14:paraId="1AA4D17E"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Entrance hall</w:t>
            </w:r>
          </w:p>
        </w:tc>
        <w:tc>
          <w:tcPr>
            <w:tcW w:w="1798" w:type="pct"/>
          </w:tcPr>
          <w:p w14:paraId="400583AC"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2E99407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3400C32D" w14:textId="77777777" w:rsidTr="00CB1C89">
        <w:trPr>
          <w:trHeight w:val="225"/>
        </w:trPr>
        <w:tc>
          <w:tcPr>
            <w:tcW w:w="1658" w:type="pct"/>
          </w:tcPr>
          <w:p w14:paraId="7D74BAB3"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 xml:space="preserve">Reception room </w:t>
            </w:r>
          </w:p>
        </w:tc>
        <w:tc>
          <w:tcPr>
            <w:tcW w:w="1798" w:type="pct"/>
          </w:tcPr>
          <w:p w14:paraId="022B60F6"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553381A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5DA8C644" w14:textId="77777777" w:rsidTr="00CB1C89">
        <w:trPr>
          <w:trHeight w:val="258"/>
        </w:trPr>
        <w:tc>
          <w:tcPr>
            <w:tcW w:w="1658" w:type="pct"/>
          </w:tcPr>
          <w:p w14:paraId="1C4C5CFB"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Reception room 2</w:t>
            </w:r>
          </w:p>
        </w:tc>
        <w:tc>
          <w:tcPr>
            <w:tcW w:w="1798" w:type="pct"/>
          </w:tcPr>
          <w:p w14:paraId="3897D589"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33E7C622"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AA3F807" w14:textId="77777777" w:rsidTr="00CB1C89">
        <w:trPr>
          <w:trHeight w:val="258"/>
        </w:trPr>
        <w:tc>
          <w:tcPr>
            <w:tcW w:w="1658" w:type="pct"/>
          </w:tcPr>
          <w:p w14:paraId="2ECAF639"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 xml:space="preserve">Other </w:t>
            </w:r>
          </w:p>
        </w:tc>
        <w:tc>
          <w:tcPr>
            <w:tcW w:w="1798" w:type="pct"/>
          </w:tcPr>
          <w:p w14:paraId="3B54A22D"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38DE7E6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4E38531" w14:textId="77777777" w:rsidTr="00CB1C89">
        <w:trPr>
          <w:trHeight w:val="225"/>
        </w:trPr>
        <w:tc>
          <w:tcPr>
            <w:tcW w:w="1658" w:type="pct"/>
          </w:tcPr>
          <w:p w14:paraId="0F6F10BE"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Other</w:t>
            </w:r>
          </w:p>
        </w:tc>
        <w:tc>
          <w:tcPr>
            <w:tcW w:w="1798" w:type="pct"/>
          </w:tcPr>
          <w:p w14:paraId="32E2079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2449F909"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178BC79C" w14:textId="77777777" w:rsidTr="00CB1C89">
        <w:trPr>
          <w:trHeight w:val="258"/>
        </w:trPr>
        <w:tc>
          <w:tcPr>
            <w:tcW w:w="1658" w:type="pct"/>
          </w:tcPr>
          <w:p w14:paraId="17A3D14D" w14:textId="77777777" w:rsidR="00BA1285"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Internal doors</w:t>
            </w:r>
          </w:p>
          <w:p w14:paraId="6779881C" w14:textId="77777777" w:rsidR="0074028A" w:rsidRPr="008D7550" w:rsidRDefault="0074028A" w:rsidP="008D7550">
            <w:pPr>
              <w:spacing w:before="0" w:after="100" w:afterAutospacing="1" w:line="240" w:lineRule="auto"/>
              <w:contextualSpacing/>
              <w:rPr>
                <w:rFonts w:asciiTheme="minorHAnsi" w:hAnsiTheme="minorHAnsi"/>
                <w:b/>
                <w:sz w:val="32"/>
                <w:szCs w:val="32"/>
              </w:rPr>
            </w:pPr>
          </w:p>
        </w:tc>
        <w:tc>
          <w:tcPr>
            <w:tcW w:w="1798" w:type="pct"/>
          </w:tcPr>
          <w:p w14:paraId="3C6775CF"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681F65A8"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53B0D065" w14:textId="77777777" w:rsidTr="00CB1C89">
        <w:trPr>
          <w:trHeight w:val="225"/>
        </w:trPr>
        <w:tc>
          <w:tcPr>
            <w:tcW w:w="1658" w:type="pct"/>
          </w:tcPr>
          <w:p w14:paraId="7AEC51B3" w14:textId="77777777" w:rsidR="00BA1285"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Skirting board</w:t>
            </w:r>
          </w:p>
          <w:p w14:paraId="68755C86" w14:textId="77777777" w:rsidR="0074028A" w:rsidRPr="008D7550" w:rsidRDefault="0074028A" w:rsidP="008D7550">
            <w:pPr>
              <w:spacing w:before="0" w:after="100" w:afterAutospacing="1" w:line="240" w:lineRule="auto"/>
              <w:contextualSpacing/>
              <w:rPr>
                <w:rFonts w:asciiTheme="minorHAnsi" w:hAnsiTheme="minorHAnsi"/>
                <w:b/>
                <w:sz w:val="32"/>
                <w:szCs w:val="32"/>
              </w:rPr>
            </w:pPr>
          </w:p>
        </w:tc>
        <w:tc>
          <w:tcPr>
            <w:tcW w:w="1798" w:type="pct"/>
          </w:tcPr>
          <w:p w14:paraId="796B6B0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28F4D58A"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170ABFF5" w14:textId="77777777" w:rsidTr="00CB1C89">
        <w:trPr>
          <w:trHeight w:val="395"/>
        </w:trPr>
        <w:tc>
          <w:tcPr>
            <w:tcW w:w="1658" w:type="pct"/>
          </w:tcPr>
          <w:p w14:paraId="02A123F0" w14:textId="77777777" w:rsidR="00BA1285"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External doors</w:t>
            </w:r>
          </w:p>
          <w:p w14:paraId="4137948C" w14:textId="77777777" w:rsidR="0074028A" w:rsidRPr="008D7550" w:rsidRDefault="0074028A" w:rsidP="008D7550">
            <w:pPr>
              <w:spacing w:before="0" w:after="100" w:afterAutospacing="1" w:line="240" w:lineRule="auto"/>
              <w:contextualSpacing/>
              <w:rPr>
                <w:rFonts w:asciiTheme="minorHAnsi" w:hAnsiTheme="minorHAnsi"/>
                <w:b/>
                <w:sz w:val="32"/>
                <w:szCs w:val="32"/>
              </w:rPr>
            </w:pPr>
          </w:p>
        </w:tc>
        <w:tc>
          <w:tcPr>
            <w:tcW w:w="1798" w:type="pct"/>
          </w:tcPr>
          <w:p w14:paraId="0C4AA13E"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26188DF5"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369F356" w14:textId="77777777" w:rsidTr="00CB1C89">
        <w:trPr>
          <w:trHeight w:val="841"/>
        </w:trPr>
        <w:tc>
          <w:tcPr>
            <w:tcW w:w="1658" w:type="pct"/>
          </w:tcPr>
          <w:p w14:paraId="1272C637"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Staircase</w:t>
            </w:r>
          </w:p>
        </w:tc>
        <w:tc>
          <w:tcPr>
            <w:tcW w:w="1798" w:type="pct"/>
          </w:tcPr>
          <w:p w14:paraId="582AE5E6"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00C2920F"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3268C13A" w14:textId="77777777" w:rsidTr="00CB1C89">
        <w:trPr>
          <w:trHeight w:val="841"/>
        </w:trPr>
        <w:tc>
          <w:tcPr>
            <w:tcW w:w="1658" w:type="pct"/>
          </w:tcPr>
          <w:p w14:paraId="52A8F253"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Windows</w:t>
            </w:r>
          </w:p>
        </w:tc>
        <w:tc>
          <w:tcPr>
            <w:tcW w:w="1798" w:type="pct"/>
          </w:tcPr>
          <w:p w14:paraId="3665356A"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63BF067C"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3797EBA" w14:textId="77777777" w:rsidTr="00CB1C89">
        <w:trPr>
          <w:trHeight w:val="225"/>
        </w:trPr>
        <w:tc>
          <w:tcPr>
            <w:tcW w:w="1658" w:type="pct"/>
          </w:tcPr>
          <w:p w14:paraId="77C9A369"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Electric sockets positions</w:t>
            </w:r>
          </w:p>
        </w:tc>
        <w:tc>
          <w:tcPr>
            <w:tcW w:w="1798" w:type="pct"/>
          </w:tcPr>
          <w:p w14:paraId="0D8EEF14"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3F76968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26EBD8F3" w14:textId="77777777" w:rsidTr="00CB1C89">
        <w:trPr>
          <w:trHeight w:val="258"/>
        </w:trPr>
        <w:tc>
          <w:tcPr>
            <w:tcW w:w="1658" w:type="pct"/>
          </w:tcPr>
          <w:p w14:paraId="570743FA" w14:textId="77777777" w:rsidR="00BA1285"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Phone socket position</w:t>
            </w:r>
          </w:p>
          <w:p w14:paraId="26FF7C90" w14:textId="77777777" w:rsidR="0074028A" w:rsidRPr="008D7550" w:rsidRDefault="0074028A" w:rsidP="008D7550">
            <w:pPr>
              <w:spacing w:before="0" w:after="100" w:afterAutospacing="1" w:line="240" w:lineRule="auto"/>
              <w:contextualSpacing/>
              <w:rPr>
                <w:rFonts w:asciiTheme="minorHAnsi" w:hAnsiTheme="minorHAnsi"/>
                <w:b/>
                <w:sz w:val="32"/>
                <w:szCs w:val="32"/>
              </w:rPr>
            </w:pPr>
          </w:p>
        </w:tc>
        <w:tc>
          <w:tcPr>
            <w:tcW w:w="1798" w:type="pct"/>
          </w:tcPr>
          <w:p w14:paraId="325A75BB"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53636378"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6635CF1" w14:textId="77777777" w:rsidTr="00CB1C89">
        <w:trPr>
          <w:trHeight w:val="258"/>
        </w:trPr>
        <w:tc>
          <w:tcPr>
            <w:tcW w:w="1658" w:type="pct"/>
          </w:tcPr>
          <w:p w14:paraId="4CC7B9A4" w14:textId="77777777" w:rsidR="00BA1285"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Boiler position</w:t>
            </w:r>
          </w:p>
          <w:p w14:paraId="40EE9A66" w14:textId="77777777" w:rsidR="0074028A" w:rsidRPr="008D7550" w:rsidRDefault="0074028A" w:rsidP="008D7550">
            <w:pPr>
              <w:spacing w:before="0" w:after="100" w:afterAutospacing="1" w:line="240" w:lineRule="auto"/>
              <w:contextualSpacing/>
              <w:rPr>
                <w:rFonts w:asciiTheme="minorHAnsi" w:hAnsiTheme="minorHAnsi"/>
                <w:b/>
                <w:sz w:val="32"/>
                <w:szCs w:val="32"/>
              </w:rPr>
            </w:pPr>
          </w:p>
        </w:tc>
        <w:tc>
          <w:tcPr>
            <w:tcW w:w="1798" w:type="pct"/>
          </w:tcPr>
          <w:p w14:paraId="1CA616C5"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2AC443A2"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504E679" w14:textId="77777777" w:rsidTr="00CB1C89">
        <w:trPr>
          <w:trHeight w:val="225"/>
        </w:trPr>
        <w:tc>
          <w:tcPr>
            <w:tcW w:w="1658" w:type="pct"/>
          </w:tcPr>
          <w:p w14:paraId="2529B108" w14:textId="77777777" w:rsidR="00BA1285"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Meters position</w:t>
            </w:r>
          </w:p>
          <w:p w14:paraId="6CF16124" w14:textId="77777777" w:rsidR="0074028A" w:rsidRPr="008D7550" w:rsidRDefault="0074028A" w:rsidP="008D7550">
            <w:pPr>
              <w:spacing w:before="0" w:after="100" w:afterAutospacing="1" w:line="240" w:lineRule="auto"/>
              <w:contextualSpacing/>
              <w:rPr>
                <w:rFonts w:asciiTheme="minorHAnsi" w:hAnsiTheme="minorHAnsi"/>
                <w:b/>
                <w:sz w:val="32"/>
                <w:szCs w:val="32"/>
              </w:rPr>
            </w:pPr>
          </w:p>
        </w:tc>
        <w:tc>
          <w:tcPr>
            <w:tcW w:w="1798" w:type="pct"/>
          </w:tcPr>
          <w:p w14:paraId="032888E2"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451801AB"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26171B51" w14:textId="77777777" w:rsidTr="00CB1C89">
        <w:trPr>
          <w:trHeight w:val="1640"/>
        </w:trPr>
        <w:tc>
          <w:tcPr>
            <w:tcW w:w="1658" w:type="pct"/>
          </w:tcPr>
          <w:p w14:paraId="680A8945"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Change kitchen type or use resilient design features</w:t>
            </w:r>
          </w:p>
        </w:tc>
        <w:tc>
          <w:tcPr>
            <w:tcW w:w="1798" w:type="pct"/>
          </w:tcPr>
          <w:p w14:paraId="774109AF"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151D74D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3527636B" w14:textId="77777777" w:rsidTr="00CB1C89">
        <w:trPr>
          <w:trHeight w:val="1080"/>
        </w:trPr>
        <w:tc>
          <w:tcPr>
            <w:tcW w:w="1658" w:type="pct"/>
          </w:tcPr>
          <w:p w14:paraId="5F7FBE67"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Use resilient  features bath/cloakroom</w:t>
            </w:r>
          </w:p>
        </w:tc>
        <w:tc>
          <w:tcPr>
            <w:tcW w:w="1798" w:type="pct"/>
          </w:tcPr>
          <w:p w14:paraId="42B8564D"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34D39C7E"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6720F435" w14:textId="77777777" w:rsidTr="00CB1C89">
        <w:trPr>
          <w:trHeight w:val="783"/>
        </w:trPr>
        <w:tc>
          <w:tcPr>
            <w:tcW w:w="1658" w:type="pct"/>
          </w:tcPr>
          <w:p w14:paraId="431DCAF3"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Insulation</w:t>
            </w:r>
          </w:p>
        </w:tc>
        <w:tc>
          <w:tcPr>
            <w:tcW w:w="1798" w:type="pct"/>
          </w:tcPr>
          <w:p w14:paraId="68FFA644"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329A5E5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F85015B" w14:textId="77777777" w:rsidTr="00CB1C89">
        <w:trPr>
          <w:trHeight w:val="1559"/>
        </w:trPr>
        <w:tc>
          <w:tcPr>
            <w:tcW w:w="1658" w:type="pct"/>
          </w:tcPr>
          <w:p w14:paraId="76458A97"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TV and other tech positions</w:t>
            </w:r>
          </w:p>
        </w:tc>
        <w:tc>
          <w:tcPr>
            <w:tcW w:w="1798" w:type="pct"/>
          </w:tcPr>
          <w:p w14:paraId="64E2ADED"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67374CAA"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42C9DC0F" w14:textId="77777777" w:rsidTr="00CB1C89">
        <w:trPr>
          <w:trHeight w:val="1114"/>
        </w:trPr>
        <w:tc>
          <w:tcPr>
            <w:tcW w:w="1658" w:type="pct"/>
          </w:tcPr>
          <w:p w14:paraId="3C91D39B"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Fitted cupboard/bookshelves</w:t>
            </w:r>
          </w:p>
        </w:tc>
        <w:tc>
          <w:tcPr>
            <w:tcW w:w="1798" w:type="pct"/>
          </w:tcPr>
          <w:p w14:paraId="416FA917"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73B6B1A4"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7C0049BB" w14:textId="77777777" w:rsidTr="00CB1C89">
        <w:trPr>
          <w:trHeight w:val="225"/>
        </w:trPr>
        <w:tc>
          <w:tcPr>
            <w:tcW w:w="1658" w:type="pct"/>
          </w:tcPr>
          <w:p w14:paraId="550C127A" w14:textId="77777777" w:rsidR="00BA1285" w:rsidRPr="008D7550" w:rsidRDefault="00BA1285" w:rsidP="008D7550">
            <w:pPr>
              <w:spacing w:before="0" w:after="100" w:afterAutospacing="1" w:line="240" w:lineRule="auto"/>
              <w:contextualSpacing/>
              <w:rPr>
                <w:rFonts w:asciiTheme="minorHAnsi" w:hAnsiTheme="minorHAnsi"/>
                <w:b/>
                <w:sz w:val="32"/>
                <w:szCs w:val="32"/>
              </w:rPr>
            </w:pPr>
            <w:r w:rsidRPr="008D7550">
              <w:rPr>
                <w:rFonts w:asciiTheme="minorHAnsi" w:hAnsiTheme="minorHAnsi"/>
                <w:b/>
                <w:sz w:val="32"/>
                <w:szCs w:val="32"/>
              </w:rPr>
              <w:t>Lightweight furniture</w:t>
            </w:r>
          </w:p>
        </w:tc>
        <w:tc>
          <w:tcPr>
            <w:tcW w:w="1798" w:type="pct"/>
          </w:tcPr>
          <w:p w14:paraId="4B2DA2CB"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30CB22BC"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119BBED6" w14:textId="77777777" w:rsidTr="00CB1C89">
        <w:trPr>
          <w:trHeight w:val="597"/>
        </w:trPr>
        <w:tc>
          <w:tcPr>
            <w:tcW w:w="1658" w:type="pct"/>
            <w:tcBorders>
              <w:bottom w:val="single" w:sz="4" w:space="0" w:color="auto"/>
            </w:tcBorders>
          </w:tcPr>
          <w:p w14:paraId="3219770E" w14:textId="77777777" w:rsidR="00BA1285" w:rsidRPr="008D7550" w:rsidRDefault="00BA1285" w:rsidP="008D7550">
            <w:pPr>
              <w:spacing w:before="0" w:after="100" w:afterAutospacing="1" w:line="240" w:lineRule="auto"/>
              <w:contextualSpacing/>
              <w:jc w:val="right"/>
              <w:rPr>
                <w:rFonts w:asciiTheme="minorHAnsi" w:hAnsiTheme="minorHAnsi"/>
                <w:b/>
                <w:sz w:val="32"/>
                <w:szCs w:val="32"/>
              </w:rPr>
            </w:pPr>
            <w:r w:rsidRPr="008D7550">
              <w:rPr>
                <w:rFonts w:asciiTheme="minorHAnsi" w:hAnsiTheme="minorHAnsi"/>
                <w:sz w:val="32"/>
                <w:szCs w:val="32"/>
              </w:rPr>
              <w:t>Kitchen</w:t>
            </w:r>
          </w:p>
        </w:tc>
        <w:tc>
          <w:tcPr>
            <w:tcW w:w="1798" w:type="pct"/>
            <w:tcBorders>
              <w:bottom w:val="single" w:sz="4" w:space="0" w:color="auto"/>
            </w:tcBorders>
          </w:tcPr>
          <w:p w14:paraId="15F93220"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Borders>
              <w:bottom w:val="single" w:sz="4" w:space="0" w:color="auto"/>
            </w:tcBorders>
          </w:tcPr>
          <w:p w14:paraId="1404A788"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6B241D0A" w14:textId="77777777" w:rsidTr="00CB1C89">
        <w:trPr>
          <w:trHeight w:val="979"/>
        </w:trPr>
        <w:tc>
          <w:tcPr>
            <w:tcW w:w="1658" w:type="pct"/>
          </w:tcPr>
          <w:p w14:paraId="1EF4D496"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 xml:space="preserve">Reception room </w:t>
            </w:r>
          </w:p>
        </w:tc>
        <w:tc>
          <w:tcPr>
            <w:tcW w:w="1798" w:type="pct"/>
          </w:tcPr>
          <w:p w14:paraId="318C44DA"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6D3A282C"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r w:rsidR="00BA1285" w:rsidRPr="008D7550" w14:paraId="1AF54A7C" w14:textId="77777777" w:rsidTr="00CB1C89">
        <w:trPr>
          <w:trHeight w:val="1135"/>
        </w:trPr>
        <w:tc>
          <w:tcPr>
            <w:tcW w:w="1658" w:type="pct"/>
          </w:tcPr>
          <w:p w14:paraId="637AE89D" w14:textId="77777777" w:rsidR="00BA1285" w:rsidRPr="008D7550" w:rsidRDefault="00BA1285" w:rsidP="008D7550">
            <w:pPr>
              <w:spacing w:before="0" w:after="100" w:afterAutospacing="1" w:line="240" w:lineRule="auto"/>
              <w:contextualSpacing/>
              <w:jc w:val="right"/>
              <w:rPr>
                <w:rFonts w:asciiTheme="minorHAnsi" w:hAnsiTheme="minorHAnsi"/>
                <w:sz w:val="32"/>
                <w:szCs w:val="32"/>
              </w:rPr>
            </w:pPr>
            <w:r w:rsidRPr="008D7550">
              <w:rPr>
                <w:rFonts w:asciiTheme="minorHAnsi" w:hAnsiTheme="minorHAnsi"/>
                <w:sz w:val="32"/>
                <w:szCs w:val="32"/>
              </w:rPr>
              <w:t>Reception room 2</w:t>
            </w:r>
          </w:p>
        </w:tc>
        <w:tc>
          <w:tcPr>
            <w:tcW w:w="1798" w:type="pct"/>
          </w:tcPr>
          <w:p w14:paraId="7D3AC318"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c>
          <w:tcPr>
            <w:tcW w:w="1544" w:type="pct"/>
          </w:tcPr>
          <w:p w14:paraId="525B7DC8" w14:textId="77777777" w:rsidR="00BA1285" w:rsidRPr="008D7550" w:rsidRDefault="00BA1285" w:rsidP="008D7550">
            <w:pPr>
              <w:spacing w:before="0" w:after="100" w:afterAutospacing="1" w:line="240" w:lineRule="auto"/>
              <w:contextualSpacing/>
              <w:rPr>
                <w:rFonts w:asciiTheme="minorHAnsi" w:hAnsiTheme="minorHAnsi"/>
                <w:sz w:val="32"/>
                <w:szCs w:val="32"/>
              </w:rPr>
            </w:pPr>
          </w:p>
        </w:tc>
      </w:tr>
    </w:tbl>
    <w:p w14:paraId="291E33BE" w14:textId="6E562AF8" w:rsidR="00BA1285" w:rsidRDefault="0070714A" w:rsidP="0070714A">
      <w:pPr>
        <w:pStyle w:val="Heading1"/>
      </w:pPr>
      <w:r>
        <w:t>Further sources of information</w:t>
      </w:r>
    </w:p>
    <w:p w14:paraId="31B038E1" w14:textId="77777777" w:rsidR="00F2566F" w:rsidRDefault="00F2566F" w:rsidP="00F2566F">
      <w:r>
        <w:t xml:space="preserve">Relevant standards include: </w:t>
      </w:r>
    </w:p>
    <w:p w14:paraId="5082E24F" w14:textId="77777777" w:rsidR="00F2566F" w:rsidRDefault="00F2566F" w:rsidP="00F2566F">
      <w:r>
        <w:t xml:space="preserve">BS 85500, Guide to Improving the Flood Performance of Buildings </w:t>
      </w:r>
    </w:p>
    <w:p w14:paraId="4830D0FB" w14:textId="77777777" w:rsidR="00F2566F" w:rsidRDefault="00F2566F" w:rsidP="00F2566F">
      <w:r>
        <w:t xml:space="preserve">(note that a core standard document is available to download free of charge. </w:t>
      </w:r>
      <w:r>
        <w:br/>
      </w:r>
      <w:hyperlink r:id="rId14" w:history="1">
        <w:r w:rsidRPr="006250DD">
          <w:rPr>
            <w:rStyle w:val="Hyperlink"/>
          </w:rPr>
          <w:t>http://shop.bsigroup.com/ProductDetail/?pid=000000000030299686</w:t>
        </w:r>
      </w:hyperlink>
      <w:r>
        <w:t>.)</w:t>
      </w:r>
    </w:p>
    <w:p w14:paraId="13CE16B0" w14:textId="77777777" w:rsidR="00F2566F" w:rsidRDefault="00F2566F" w:rsidP="00F2566F">
      <w:r>
        <w:t>Flood products should meet PAS1188 Flood Protection Products. Specification. Building Aperture Products or similar standards.</w:t>
      </w:r>
    </w:p>
    <w:p w14:paraId="644907D2" w14:textId="77777777" w:rsidR="00F2566F" w:rsidRDefault="00DC6075" w:rsidP="00F2566F">
      <w:hyperlink r:id="rId15" w:history="1">
        <w:r w:rsidR="00F2566F" w:rsidRPr="00621E1C">
          <w:rPr>
            <w:rStyle w:val="Hyperlink"/>
          </w:rPr>
          <w:t>http://shop.bsigroup.com/ProductDetail/?pid=000000000030287158</w:t>
        </w:r>
      </w:hyperlink>
    </w:p>
    <w:p w14:paraId="60BDF1BB" w14:textId="77777777" w:rsidR="00F2566F" w:rsidRDefault="00F2566F" w:rsidP="00F2566F">
      <w:r>
        <w:t>The handbook and documents above drew on several key existing guidance documents for suggested approaches:</w:t>
      </w:r>
    </w:p>
    <w:p w14:paraId="71EF8918" w14:textId="77777777" w:rsidR="00F2566F" w:rsidRDefault="00F2566F" w:rsidP="00F2566F">
      <w:r>
        <w:t>•</w:t>
      </w:r>
      <w:r>
        <w:tab/>
      </w:r>
      <w:r w:rsidRPr="003416C2">
        <w:t xml:space="preserve">GARVIN, S., REID, J. &amp; SCOTT, M. 2005. Standards for the repair of buildings following flooding. London: Construction Industry Research and Information Association </w:t>
      </w:r>
      <w:r>
        <w:t xml:space="preserve">CIRIA </w:t>
      </w:r>
    </w:p>
    <w:p w14:paraId="0D6B48B8" w14:textId="77777777" w:rsidR="00F2566F" w:rsidRDefault="00F2566F" w:rsidP="00F2566F">
      <w:r>
        <w:t>•</w:t>
      </w:r>
      <w:r>
        <w:tab/>
      </w:r>
      <w:r w:rsidRPr="003416C2">
        <w:t>ASSOCIATION OF BRITISH INSURERS 2003. Assessment of the cost and effect on future claims of installing flood damage resistant measures. London: Association of British Insurers.</w:t>
      </w:r>
      <w:r>
        <w:t xml:space="preserve">ABI </w:t>
      </w:r>
    </w:p>
    <w:p w14:paraId="67D17D01" w14:textId="77777777" w:rsidR="00F2566F" w:rsidRDefault="00F2566F" w:rsidP="00F2566F">
      <w:r>
        <w:t>•</w:t>
      </w:r>
      <w:r>
        <w:tab/>
      </w:r>
      <w:r w:rsidRPr="003416C2">
        <w:t xml:space="preserve">DHONAU, M. &amp; ROSE, C. B. 2014. Homeowners' guide to flood resilience (3rd edition 2014) [Online]. Know Your Flood Risk Campaign. Available: </w:t>
      </w:r>
      <w:hyperlink r:id="rId16" w:history="1">
        <w:r w:rsidRPr="00934D34">
          <w:rPr>
            <w:rStyle w:val="Hyperlink"/>
          </w:rPr>
          <w:t>http://www.knowyourfloodrisk.co.uk/sites/default/files/FloodGuide_ForHomeowners.pdf 2014</w:t>
        </w:r>
      </w:hyperlink>
      <w:r w:rsidRPr="003416C2">
        <w:t>].</w:t>
      </w:r>
    </w:p>
    <w:p w14:paraId="6AB5781C" w14:textId="77777777" w:rsidR="00F2566F" w:rsidRDefault="00F2566F" w:rsidP="00F2566F">
      <w:pPr>
        <w:numPr>
          <w:ilvl w:val="0"/>
          <w:numId w:val="10"/>
        </w:numPr>
      </w:pPr>
      <w:r>
        <w:t xml:space="preserve">BRE Good Building Guide (GARVIN S and HUNTER K), </w:t>
      </w:r>
      <w:r w:rsidRPr="00731AC3">
        <w:t>Applying flood resilience technologies (GG 84)</w:t>
      </w:r>
      <w:r>
        <w:t>, 1984 (</w:t>
      </w:r>
      <w:hyperlink r:id="rId17" w:history="1">
        <w:r w:rsidRPr="00E075E2">
          <w:rPr>
            <w:rStyle w:val="Hyperlink"/>
          </w:rPr>
          <w:t>www.brebookshop.com</w:t>
        </w:r>
      </w:hyperlink>
      <w:r>
        <w:t>)</w:t>
      </w:r>
    </w:p>
    <w:p w14:paraId="4ECDC7D3" w14:textId="77777777" w:rsidR="00F2566F" w:rsidRDefault="00F2566F" w:rsidP="00F2566F">
      <w:pPr>
        <w:numPr>
          <w:ilvl w:val="0"/>
          <w:numId w:val="10"/>
        </w:numPr>
      </w:pPr>
      <w:r>
        <w:t>BRE Digest 523 (GARVIN S): Flood-resilient building (</w:t>
      </w:r>
      <w:hyperlink r:id="rId18" w:history="1">
        <w:r w:rsidRPr="00E075E2">
          <w:rPr>
            <w:rStyle w:val="Hyperlink"/>
          </w:rPr>
          <w:t>www.brebookshop.com</w:t>
        </w:r>
      </w:hyperlink>
      <w:r>
        <w:t>)</w:t>
      </w:r>
    </w:p>
    <w:p w14:paraId="4777DAF2" w14:textId="77777777" w:rsidR="00F2566F" w:rsidRDefault="00F2566F" w:rsidP="00F2566F">
      <w:pPr>
        <w:numPr>
          <w:ilvl w:val="1"/>
          <w:numId w:val="10"/>
        </w:numPr>
      </w:pPr>
      <w:r w:rsidRPr="00731AC3">
        <w:t>Part 1 – Legislation, planning, flood-risk assessment and performance of buildings DG 523-1 (2012)</w:t>
      </w:r>
    </w:p>
    <w:p w14:paraId="5C1741F7" w14:textId="77777777" w:rsidR="00F2566F" w:rsidRDefault="00F2566F" w:rsidP="00F2566F">
      <w:pPr>
        <w:numPr>
          <w:ilvl w:val="1"/>
          <w:numId w:val="10"/>
        </w:numPr>
      </w:pPr>
      <w:r w:rsidRPr="00731AC3">
        <w:t>Part 2 – Building in flood-risk areas and designing flood-resilient buildings DG 523-2 (2012)</w:t>
      </w:r>
    </w:p>
    <w:p w14:paraId="034A8896" w14:textId="77777777" w:rsidR="00F2566F" w:rsidRDefault="00F2566F" w:rsidP="00F2566F">
      <w:pPr>
        <w:numPr>
          <w:ilvl w:val="0"/>
          <w:numId w:val="10"/>
        </w:numPr>
      </w:pPr>
      <w:r>
        <w:t xml:space="preserve">BRE Good Repair Guide 11, </w:t>
      </w:r>
      <w:r w:rsidRPr="00731AC3">
        <w:t>Repairing flood damage</w:t>
      </w:r>
      <w:r>
        <w:t>, 1997.</w:t>
      </w:r>
    </w:p>
    <w:p w14:paraId="51251C2C" w14:textId="77777777" w:rsidR="0070714A" w:rsidRDefault="0070714A" w:rsidP="0070714A"/>
    <w:p w14:paraId="0B9D9277" w14:textId="77777777" w:rsidR="00973DC8" w:rsidRDefault="00973DC8" w:rsidP="0070714A"/>
    <w:p w14:paraId="37089674" w14:textId="77777777" w:rsidR="00973DC8" w:rsidRDefault="00973DC8" w:rsidP="0070714A"/>
    <w:p w14:paraId="67AB0C85" w14:textId="77777777" w:rsidR="00973DC8" w:rsidRDefault="00973DC8" w:rsidP="00973DC8">
      <w:pPr>
        <w:spacing w:after="0"/>
      </w:pPr>
      <w:r>
        <w:rPr>
          <w:noProof/>
          <w:lang w:eastAsia="en-GB"/>
        </w:rPr>
        <w:drawing>
          <wp:inline distT="0" distB="0" distL="0" distR="0" wp14:anchorId="744C8204" wp14:editId="3624D437">
            <wp:extent cx="758825" cy="310515"/>
            <wp:effectExtent l="19050" t="0" r="3175" b="0"/>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Licence logo"/>
                    <pic:cNvPicPr>
                      <a:picLocks noChangeAspect="1" noChangeArrowheads="1"/>
                    </pic:cNvPicPr>
                  </pic:nvPicPr>
                  <pic:blipFill>
                    <a:blip r:embed="rId10" cstate="print"/>
                    <a:srcRect/>
                    <a:stretch>
                      <a:fillRect/>
                    </a:stretch>
                  </pic:blipFill>
                  <pic:spPr bwMode="auto">
                    <a:xfrm>
                      <a:off x="0" y="0"/>
                      <a:ext cx="758825" cy="310515"/>
                    </a:xfrm>
                    <a:prstGeom prst="rect">
                      <a:avLst/>
                    </a:prstGeom>
                    <a:noFill/>
                    <a:ln w="9525">
                      <a:noFill/>
                      <a:miter lim="800000"/>
                      <a:headEnd/>
                      <a:tailEnd/>
                    </a:ln>
                  </pic:spPr>
                </pic:pic>
              </a:graphicData>
            </a:graphic>
          </wp:inline>
        </w:drawing>
      </w:r>
    </w:p>
    <w:p w14:paraId="280C2B47" w14:textId="77777777" w:rsidR="00973DC8" w:rsidRDefault="00973DC8" w:rsidP="00973DC8">
      <w:r w:rsidRPr="00CF0F34">
        <w:t>© Crown copyr</w:t>
      </w:r>
      <w:r>
        <w:t>ight [2017</w:t>
      </w:r>
      <w:r w:rsidRPr="00CF0F34">
        <w:t>]</w:t>
      </w:r>
    </w:p>
    <w:p w14:paraId="75E4F7EA" w14:textId="77777777" w:rsidR="00973DC8" w:rsidRPr="004274FF" w:rsidRDefault="00973DC8" w:rsidP="00973DC8">
      <w:r w:rsidRPr="004274FF">
        <w:t>You may re-use this information (excluding logos) free of charge in any format or medium, under the terms of</w:t>
      </w:r>
      <w:r>
        <w:t xml:space="preserve"> the Open Government Licence v.3</w:t>
      </w:r>
      <w:r w:rsidRPr="004274FF">
        <w:t xml:space="preserve">. To view this licence visit </w:t>
      </w:r>
      <w:hyperlink r:id="rId19" w:history="1">
        <w:r>
          <w:rPr>
            <w:rStyle w:val="Hyperlink"/>
          </w:rPr>
          <w:t>www.nationalarchives.gov.uk/doc/open-government-licence/version/3/</w:t>
        </w:r>
      </w:hyperlink>
      <w:r>
        <w:t xml:space="preserve"> </w:t>
      </w:r>
      <w:r w:rsidRPr="004274FF">
        <w:t xml:space="preserve">or email </w:t>
      </w:r>
      <w:hyperlink r:id="rId20" w:history="1">
        <w:r w:rsidRPr="00BC4C20">
          <w:rPr>
            <w:rStyle w:val="Hyperlink"/>
          </w:rPr>
          <w:t>PSI@nationalarchives.gsi.gov.uk</w:t>
        </w:r>
      </w:hyperlink>
      <w:r>
        <w:t xml:space="preserve"> </w:t>
      </w:r>
      <w:r w:rsidRPr="004274FF">
        <w:t xml:space="preserve"> </w:t>
      </w:r>
    </w:p>
    <w:p w14:paraId="6C07C3E4" w14:textId="77777777" w:rsidR="00973DC8" w:rsidRPr="004274FF" w:rsidRDefault="00973DC8" w:rsidP="00973DC8">
      <w:r w:rsidRPr="004274FF">
        <w:t xml:space="preserve">This publication is available at </w:t>
      </w:r>
      <w:hyperlink r:id="rId21" w:history="1">
        <w:r w:rsidRPr="00BC4C20">
          <w:rPr>
            <w:rStyle w:val="Hyperlink"/>
          </w:rPr>
          <w:t>www.gov.uk/government/publications</w:t>
        </w:r>
      </w:hyperlink>
      <w:r>
        <w:t xml:space="preserve"> </w:t>
      </w:r>
      <w:r w:rsidRPr="004274FF">
        <w:t xml:space="preserve"> </w:t>
      </w:r>
    </w:p>
    <w:p w14:paraId="0379D77D" w14:textId="77777777" w:rsidR="00973DC8" w:rsidRDefault="00973DC8" w:rsidP="00973DC8">
      <w:r>
        <w:t xml:space="preserve">This handbook was prepared as part of the Defra Project FD2682 by Jessica Lamond, UWE Bristol; Rotimi Joseph, Cunningham Lindsey; with input from Robbie Craig, Defra, Stephen Garvin, BRE; Ian Gibbs, Cunningham Lindsey; Carly Rose, UWE Bristol. </w:t>
      </w:r>
    </w:p>
    <w:p w14:paraId="312B584F" w14:textId="77777777" w:rsidR="00973DC8" w:rsidRDefault="00973DC8" w:rsidP="00973DC8">
      <w:pPr>
        <w:pStyle w:val="Default"/>
        <w:rPr>
          <w:sz w:val="23"/>
          <w:szCs w:val="23"/>
        </w:rPr>
      </w:pPr>
    </w:p>
    <w:p w14:paraId="66E7AA7C" w14:textId="77777777" w:rsidR="00973DC8" w:rsidRDefault="00973DC8" w:rsidP="00973DC8">
      <w:pPr>
        <w:pStyle w:val="Default"/>
        <w:rPr>
          <w:sz w:val="23"/>
          <w:szCs w:val="23"/>
        </w:rPr>
      </w:pPr>
    </w:p>
    <w:p w14:paraId="60844471" w14:textId="4ADA4CF5" w:rsidR="00973DC8" w:rsidRDefault="00973DC8" w:rsidP="00973DC8">
      <w:pPr>
        <w:pStyle w:val="Default"/>
        <w:rPr>
          <w:sz w:val="23"/>
          <w:szCs w:val="23"/>
        </w:rPr>
      </w:pPr>
      <w:r>
        <w:rPr>
          <w:sz w:val="23"/>
          <w:szCs w:val="23"/>
        </w:rPr>
        <w:t>Publishing Organisation</w:t>
      </w:r>
    </w:p>
    <w:p w14:paraId="04B68AA8" w14:textId="77777777" w:rsidR="00973DC8" w:rsidRDefault="00973DC8" w:rsidP="00973DC8">
      <w:pPr>
        <w:pStyle w:val="Default"/>
        <w:rPr>
          <w:sz w:val="23"/>
          <w:szCs w:val="23"/>
        </w:rPr>
      </w:pPr>
      <w:r>
        <w:rPr>
          <w:sz w:val="23"/>
          <w:szCs w:val="23"/>
        </w:rPr>
        <w:t xml:space="preserve">Department for Environment, Food and Rural Affairs </w:t>
      </w:r>
    </w:p>
    <w:p w14:paraId="69F210D1" w14:textId="77777777" w:rsidR="00973DC8" w:rsidRDefault="00973DC8" w:rsidP="00973DC8">
      <w:pPr>
        <w:pStyle w:val="Default"/>
        <w:rPr>
          <w:sz w:val="23"/>
          <w:szCs w:val="23"/>
        </w:rPr>
      </w:pPr>
      <w:r>
        <w:rPr>
          <w:sz w:val="23"/>
          <w:szCs w:val="23"/>
        </w:rPr>
        <w:t xml:space="preserve">Flood Risk Management Division, </w:t>
      </w:r>
    </w:p>
    <w:p w14:paraId="067C0E33" w14:textId="77777777" w:rsidR="00973DC8" w:rsidRDefault="00973DC8" w:rsidP="00973DC8">
      <w:pPr>
        <w:pStyle w:val="Default"/>
        <w:rPr>
          <w:sz w:val="23"/>
          <w:szCs w:val="23"/>
        </w:rPr>
      </w:pPr>
      <w:r>
        <w:rPr>
          <w:sz w:val="23"/>
          <w:szCs w:val="23"/>
        </w:rPr>
        <w:t xml:space="preserve">Nobel House, </w:t>
      </w:r>
    </w:p>
    <w:p w14:paraId="6039800F" w14:textId="77777777" w:rsidR="00973DC8" w:rsidRDefault="00973DC8" w:rsidP="00973DC8">
      <w:pPr>
        <w:pStyle w:val="Default"/>
        <w:rPr>
          <w:sz w:val="23"/>
          <w:szCs w:val="23"/>
        </w:rPr>
      </w:pPr>
      <w:r>
        <w:rPr>
          <w:sz w:val="23"/>
          <w:szCs w:val="23"/>
        </w:rPr>
        <w:t xml:space="preserve">17 Smith Square </w:t>
      </w:r>
    </w:p>
    <w:p w14:paraId="5F80B4F5" w14:textId="4286A2C4" w:rsidR="00973DC8" w:rsidRPr="0070714A" w:rsidRDefault="00973DC8" w:rsidP="00973DC8">
      <w:r>
        <w:rPr>
          <w:noProof/>
          <w:lang w:eastAsia="en-GB"/>
        </w:rPr>
        <w:drawing>
          <wp:anchor distT="0" distB="0" distL="114300" distR="114300" simplePos="0" relativeHeight="251658752" behindDoc="1" locked="0" layoutInCell="1" allowOverlap="1" wp14:anchorId="755AE742" wp14:editId="22FBE376">
            <wp:simplePos x="0" y="0"/>
            <wp:positionH relativeFrom="column">
              <wp:posOffset>2899410</wp:posOffset>
            </wp:positionH>
            <wp:positionV relativeFrom="paragraph">
              <wp:posOffset>3688080</wp:posOffset>
            </wp:positionV>
            <wp:extent cx="3216275" cy="914400"/>
            <wp:effectExtent l="0" t="0" r="0" b="0"/>
            <wp:wrapTight wrapText="bothSides">
              <wp:wrapPolygon edited="0">
                <wp:start x="0" y="0"/>
                <wp:lineTo x="0" y="21150"/>
                <wp:lineTo x="21493" y="21150"/>
                <wp:lineTo x="21493" y="0"/>
                <wp:lineTo x="0" y="0"/>
              </wp:wrapPolygon>
            </wp:wrapTight>
            <wp:docPr id="5" name="Picture 5" descr="enhanced floodrep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hanced floodrepair logo"/>
                    <pic:cNvPicPr>
                      <a:picLocks noChangeAspect="1" noChangeArrowheads="1"/>
                    </pic:cNvPicPr>
                  </pic:nvPicPr>
                  <pic:blipFill>
                    <a:blip r:embed="rId8" cstate="print"/>
                    <a:srcRect/>
                    <a:stretch>
                      <a:fillRect/>
                    </a:stretch>
                  </pic:blipFill>
                  <pic:spPr bwMode="auto">
                    <a:xfrm>
                      <a:off x="0" y="0"/>
                      <a:ext cx="3216275" cy="914400"/>
                    </a:xfrm>
                    <a:prstGeom prst="rect">
                      <a:avLst/>
                    </a:prstGeom>
                    <a:noFill/>
                    <a:ln w="9525">
                      <a:noFill/>
                      <a:miter lim="800000"/>
                      <a:headEnd/>
                      <a:tailEnd/>
                    </a:ln>
                  </pic:spPr>
                </pic:pic>
              </a:graphicData>
            </a:graphic>
          </wp:anchor>
        </w:drawing>
      </w:r>
      <w:r>
        <w:rPr>
          <w:sz w:val="23"/>
          <w:szCs w:val="23"/>
        </w:rPr>
        <w:t>London SW1P 3JR</w:t>
      </w:r>
    </w:p>
    <w:sectPr w:rsidR="00973DC8" w:rsidRPr="0070714A" w:rsidSect="003A751D">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8D4F" w14:textId="77777777" w:rsidR="00062812" w:rsidRDefault="00062812" w:rsidP="00EF7E2A">
      <w:pPr>
        <w:spacing w:after="0"/>
      </w:pPr>
      <w:r>
        <w:separator/>
      </w:r>
    </w:p>
  </w:endnote>
  <w:endnote w:type="continuationSeparator" w:id="0">
    <w:p w14:paraId="57C5D2C9" w14:textId="77777777" w:rsidR="00062812" w:rsidRDefault="00062812"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032D" w14:textId="16829AAB" w:rsidR="003D4F19" w:rsidRPr="00EF7E2A" w:rsidRDefault="003D4F19" w:rsidP="00F6294E">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Pr="00EF7E2A">
      <w:rPr>
        <w:sz w:val="20"/>
        <w:szCs w:val="20"/>
      </w:rPr>
      <w:fldChar w:fldCharType="begin"/>
    </w:r>
    <w:r w:rsidRPr="00EF7E2A">
      <w:rPr>
        <w:sz w:val="20"/>
        <w:szCs w:val="20"/>
      </w:rPr>
      <w:instrText xml:space="preserve"> PAGE   \* MERGEFORMAT </w:instrText>
    </w:r>
    <w:r w:rsidRPr="00EF7E2A">
      <w:rPr>
        <w:sz w:val="20"/>
        <w:szCs w:val="20"/>
      </w:rPr>
      <w:fldChar w:fldCharType="separate"/>
    </w:r>
    <w:r w:rsidR="00DC6075">
      <w:rPr>
        <w:noProof/>
        <w:sz w:val="20"/>
        <w:szCs w:val="20"/>
      </w:rPr>
      <w:t>1</w:t>
    </w:r>
    <w:r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7331" w14:textId="77777777" w:rsidR="00062812" w:rsidRDefault="00062812" w:rsidP="00EF7E2A">
      <w:pPr>
        <w:spacing w:after="0"/>
      </w:pPr>
      <w:r>
        <w:separator/>
      </w:r>
    </w:p>
  </w:footnote>
  <w:footnote w:type="continuationSeparator" w:id="0">
    <w:p w14:paraId="0040E0E1" w14:textId="77777777" w:rsidR="00062812" w:rsidRDefault="00062812" w:rsidP="00EF7E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C6A86"/>
    <w:multiLevelType w:val="hybridMultilevel"/>
    <w:tmpl w:val="EAE25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814E43"/>
    <w:multiLevelType w:val="hybridMultilevel"/>
    <w:tmpl w:val="2F0C4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F3030"/>
    <w:multiLevelType w:val="hybridMultilevel"/>
    <w:tmpl w:val="D624C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C4229"/>
    <w:multiLevelType w:val="hybridMultilevel"/>
    <w:tmpl w:val="3AFE7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96CB5"/>
    <w:multiLevelType w:val="hybridMultilevel"/>
    <w:tmpl w:val="5AF0456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4EA67894"/>
    <w:multiLevelType w:val="hybridMultilevel"/>
    <w:tmpl w:val="288A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17F75"/>
    <w:multiLevelType w:val="hybridMultilevel"/>
    <w:tmpl w:val="E810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E3415"/>
    <w:multiLevelType w:val="hybridMultilevel"/>
    <w:tmpl w:val="7012D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9"/>
  </w:num>
  <w:num w:numId="6">
    <w:abstractNumId w:val="5"/>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DefraGreen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28"/>
    <w:rsid w:val="00000C3E"/>
    <w:rsid w:val="00002D2E"/>
    <w:rsid w:val="00013B81"/>
    <w:rsid w:val="00016CFE"/>
    <w:rsid w:val="00021F7A"/>
    <w:rsid w:val="00047447"/>
    <w:rsid w:val="00052C2A"/>
    <w:rsid w:val="00062812"/>
    <w:rsid w:val="00074270"/>
    <w:rsid w:val="00081EFB"/>
    <w:rsid w:val="000958D9"/>
    <w:rsid w:val="000B5A46"/>
    <w:rsid w:val="000F4777"/>
    <w:rsid w:val="00141D44"/>
    <w:rsid w:val="00141D54"/>
    <w:rsid w:val="0015483E"/>
    <w:rsid w:val="00170D2D"/>
    <w:rsid w:val="00186BD3"/>
    <w:rsid w:val="0019627E"/>
    <w:rsid w:val="0019767F"/>
    <w:rsid w:val="001A18C1"/>
    <w:rsid w:val="001B24B1"/>
    <w:rsid w:val="001B3AF0"/>
    <w:rsid w:val="001E3B97"/>
    <w:rsid w:val="002018BE"/>
    <w:rsid w:val="00240426"/>
    <w:rsid w:val="00241F9E"/>
    <w:rsid w:val="00277DF0"/>
    <w:rsid w:val="00284418"/>
    <w:rsid w:val="0028681B"/>
    <w:rsid w:val="00286C93"/>
    <w:rsid w:val="00294DF9"/>
    <w:rsid w:val="002A0E7B"/>
    <w:rsid w:val="002A3E86"/>
    <w:rsid w:val="002B6261"/>
    <w:rsid w:val="002B6C2E"/>
    <w:rsid w:val="002C08D7"/>
    <w:rsid w:val="002C0C01"/>
    <w:rsid w:val="00306A43"/>
    <w:rsid w:val="00316023"/>
    <w:rsid w:val="003416C2"/>
    <w:rsid w:val="003604BE"/>
    <w:rsid w:val="003619D0"/>
    <w:rsid w:val="003808B9"/>
    <w:rsid w:val="00384701"/>
    <w:rsid w:val="003A751D"/>
    <w:rsid w:val="003B1F0F"/>
    <w:rsid w:val="003C03E4"/>
    <w:rsid w:val="003D0C64"/>
    <w:rsid w:val="003D4F19"/>
    <w:rsid w:val="003D68C1"/>
    <w:rsid w:val="003D7F53"/>
    <w:rsid w:val="00426828"/>
    <w:rsid w:val="004274FF"/>
    <w:rsid w:val="00452BC6"/>
    <w:rsid w:val="004544C6"/>
    <w:rsid w:val="00454A15"/>
    <w:rsid w:val="00483566"/>
    <w:rsid w:val="004B3DA6"/>
    <w:rsid w:val="004B7CE8"/>
    <w:rsid w:val="004C0F15"/>
    <w:rsid w:val="004D2901"/>
    <w:rsid w:val="004F7E8D"/>
    <w:rsid w:val="00504D97"/>
    <w:rsid w:val="00513E0F"/>
    <w:rsid w:val="00536553"/>
    <w:rsid w:val="00537CBB"/>
    <w:rsid w:val="00543FFE"/>
    <w:rsid w:val="005920B5"/>
    <w:rsid w:val="00596E11"/>
    <w:rsid w:val="005D6C5C"/>
    <w:rsid w:val="005E6B7E"/>
    <w:rsid w:val="0061102C"/>
    <w:rsid w:val="00612791"/>
    <w:rsid w:val="0061587C"/>
    <w:rsid w:val="00621BE0"/>
    <w:rsid w:val="00621C11"/>
    <w:rsid w:val="00637E55"/>
    <w:rsid w:val="00647A0B"/>
    <w:rsid w:val="006658CA"/>
    <w:rsid w:val="00665B60"/>
    <w:rsid w:val="0067452E"/>
    <w:rsid w:val="00681464"/>
    <w:rsid w:val="006B5401"/>
    <w:rsid w:val="006C0918"/>
    <w:rsid w:val="006C1D1D"/>
    <w:rsid w:val="006D1113"/>
    <w:rsid w:val="006D6B0B"/>
    <w:rsid w:val="0070714A"/>
    <w:rsid w:val="007244E6"/>
    <w:rsid w:val="00724D87"/>
    <w:rsid w:val="00727A83"/>
    <w:rsid w:val="00731AC3"/>
    <w:rsid w:val="0073393C"/>
    <w:rsid w:val="0074028A"/>
    <w:rsid w:val="00745298"/>
    <w:rsid w:val="00760D5C"/>
    <w:rsid w:val="00775B52"/>
    <w:rsid w:val="007B0660"/>
    <w:rsid w:val="007B2E24"/>
    <w:rsid w:val="007D013D"/>
    <w:rsid w:val="00807812"/>
    <w:rsid w:val="008177C0"/>
    <w:rsid w:val="00820F88"/>
    <w:rsid w:val="00831CC7"/>
    <w:rsid w:val="008323DA"/>
    <w:rsid w:val="008504CA"/>
    <w:rsid w:val="00860216"/>
    <w:rsid w:val="00860325"/>
    <w:rsid w:val="008859F3"/>
    <w:rsid w:val="00887D21"/>
    <w:rsid w:val="00895D68"/>
    <w:rsid w:val="00896DE5"/>
    <w:rsid w:val="008C0654"/>
    <w:rsid w:val="008C5400"/>
    <w:rsid w:val="008C616F"/>
    <w:rsid w:val="008C694C"/>
    <w:rsid w:val="008D7550"/>
    <w:rsid w:val="00912B7C"/>
    <w:rsid w:val="009205FB"/>
    <w:rsid w:val="0092425F"/>
    <w:rsid w:val="0093780C"/>
    <w:rsid w:val="009477FB"/>
    <w:rsid w:val="00952ECA"/>
    <w:rsid w:val="0096346E"/>
    <w:rsid w:val="0097030F"/>
    <w:rsid w:val="00973DC8"/>
    <w:rsid w:val="009C6219"/>
    <w:rsid w:val="009C687C"/>
    <w:rsid w:val="009C6F90"/>
    <w:rsid w:val="00A15FA3"/>
    <w:rsid w:val="00A16072"/>
    <w:rsid w:val="00A44F28"/>
    <w:rsid w:val="00A64E5F"/>
    <w:rsid w:val="00A905DB"/>
    <w:rsid w:val="00AB3ECE"/>
    <w:rsid w:val="00AB5F67"/>
    <w:rsid w:val="00AC043B"/>
    <w:rsid w:val="00AC3296"/>
    <w:rsid w:val="00AD26B3"/>
    <w:rsid w:val="00AD6587"/>
    <w:rsid w:val="00AE4718"/>
    <w:rsid w:val="00AF55C6"/>
    <w:rsid w:val="00B027DD"/>
    <w:rsid w:val="00B15325"/>
    <w:rsid w:val="00B207F1"/>
    <w:rsid w:val="00B52472"/>
    <w:rsid w:val="00B60F9B"/>
    <w:rsid w:val="00B67E0D"/>
    <w:rsid w:val="00B7346D"/>
    <w:rsid w:val="00B7476D"/>
    <w:rsid w:val="00B803A8"/>
    <w:rsid w:val="00B86405"/>
    <w:rsid w:val="00B92038"/>
    <w:rsid w:val="00B92EB8"/>
    <w:rsid w:val="00B93AF4"/>
    <w:rsid w:val="00BA1285"/>
    <w:rsid w:val="00BA539A"/>
    <w:rsid w:val="00BB1959"/>
    <w:rsid w:val="00BF3E42"/>
    <w:rsid w:val="00BF564F"/>
    <w:rsid w:val="00C06352"/>
    <w:rsid w:val="00C20C99"/>
    <w:rsid w:val="00C35CFF"/>
    <w:rsid w:val="00C360BA"/>
    <w:rsid w:val="00C4143D"/>
    <w:rsid w:val="00C47330"/>
    <w:rsid w:val="00C61C65"/>
    <w:rsid w:val="00C6612A"/>
    <w:rsid w:val="00C74674"/>
    <w:rsid w:val="00C762F0"/>
    <w:rsid w:val="00C80E55"/>
    <w:rsid w:val="00C861C2"/>
    <w:rsid w:val="00C90303"/>
    <w:rsid w:val="00C96FC1"/>
    <w:rsid w:val="00CA1D40"/>
    <w:rsid w:val="00CA2987"/>
    <w:rsid w:val="00CB1C89"/>
    <w:rsid w:val="00CB5BD7"/>
    <w:rsid w:val="00CD144A"/>
    <w:rsid w:val="00CD3B73"/>
    <w:rsid w:val="00CD66AB"/>
    <w:rsid w:val="00D14DEA"/>
    <w:rsid w:val="00D15D56"/>
    <w:rsid w:val="00D34171"/>
    <w:rsid w:val="00D43880"/>
    <w:rsid w:val="00D4482D"/>
    <w:rsid w:val="00D57903"/>
    <w:rsid w:val="00D839BC"/>
    <w:rsid w:val="00D969BD"/>
    <w:rsid w:val="00DC6075"/>
    <w:rsid w:val="00DD4732"/>
    <w:rsid w:val="00DD5E5C"/>
    <w:rsid w:val="00DD6ACA"/>
    <w:rsid w:val="00DE196C"/>
    <w:rsid w:val="00DE7775"/>
    <w:rsid w:val="00DF30C5"/>
    <w:rsid w:val="00DF7853"/>
    <w:rsid w:val="00E101FA"/>
    <w:rsid w:val="00E225B6"/>
    <w:rsid w:val="00EA7C7C"/>
    <w:rsid w:val="00EC2CB6"/>
    <w:rsid w:val="00EC6318"/>
    <w:rsid w:val="00ED195B"/>
    <w:rsid w:val="00EE679C"/>
    <w:rsid w:val="00EF7E2A"/>
    <w:rsid w:val="00F05081"/>
    <w:rsid w:val="00F2566F"/>
    <w:rsid w:val="00F31ACF"/>
    <w:rsid w:val="00F6294E"/>
    <w:rsid w:val="00F62E7A"/>
    <w:rsid w:val="00F765DF"/>
    <w:rsid w:val="00F871EB"/>
    <w:rsid w:val="00F9179B"/>
    <w:rsid w:val="00FA623E"/>
    <w:rsid w:val="00FB2A80"/>
    <w:rsid w:val="00FC1023"/>
    <w:rsid w:val="00FE4AF0"/>
    <w:rsid w:val="00FE6DE2"/>
    <w:rsid w:val="00FF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CB530"/>
  <w15:docId w15:val="{44DFA5EB-9366-4D6F-A81C-29370883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3604BE"/>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DD5E5C"/>
    <w:pPr>
      <w:keepNext/>
      <w:keepLines/>
      <w:spacing w:before="480" w:line="240" w:lineRule="auto"/>
      <w:outlineLvl w:val="0"/>
    </w:pPr>
    <w:rPr>
      <w:rFonts w:eastAsia="Times New Roman"/>
      <w:b/>
      <w:bCs/>
      <w:color w:val="878800"/>
      <w:sz w:val="44"/>
      <w:szCs w:val="28"/>
    </w:rPr>
  </w:style>
  <w:style w:type="paragraph" w:styleId="Heading2">
    <w:name w:val="heading 2"/>
    <w:basedOn w:val="Normal"/>
    <w:next w:val="Normal"/>
    <w:link w:val="Heading2Char"/>
    <w:uiPriority w:val="3"/>
    <w:unhideWhenUsed/>
    <w:qFormat/>
    <w:locked/>
    <w:rsid w:val="00DD5E5C"/>
    <w:pPr>
      <w:keepNext/>
      <w:keepLines/>
      <w:spacing w:before="480" w:line="240" w:lineRule="auto"/>
      <w:outlineLvl w:val="1"/>
    </w:pPr>
    <w:rPr>
      <w:rFonts w:eastAsia="Times New Roman"/>
      <w:b/>
      <w:bCs/>
      <w:color w:val="878800"/>
      <w:sz w:val="36"/>
      <w:szCs w:val="26"/>
    </w:rPr>
  </w:style>
  <w:style w:type="paragraph" w:styleId="Heading3">
    <w:name w:val="heading 3"/>
    <w:basedOn w:val="Normal"/>
    <w:next w:val="Normal"/>
    <w:link w:val="Heading3Char"/>
    <w:uiPriority w:val="4"/>
    <w:unhideWhenUsed/>
    <w:qFormat/>
    <w:locked/>
    <w:rsid w:val="00775B52"/>
    <w:pPr>
      <w:keepNext/>
      <w:keepLines/>
      <w:spacing w:before="36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775B52"/>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775B52"/>
    <w:pPr>
      <w:outlineLvl w:val="4"/>
    </w:pPr>
    <w:rPr>
      <w:rFonts w:eastAsia="Times New Roman"/>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E196C"/>
    <w:rPr>
      <w:rFonts w:eastAsia="Times New Roman"/>
      <w:b/>
      <w:bCs/>
      <w:color w:val="878800"/>
      <w:sz w:val="44"/>
      <w:szCs w:val="28"/>
      <w:lang w:eastAsia="en-US"/>
    </w:rPr>
  </w:style>
  <w:style w:type="character" w:customStyle="1" w:styleId="Heading2Char">
    <w:name w:val="Heading 2 Char"/>
    <w:link w:val="Heading2"/>
    <w:uiPriority w:val="3"/>
    <w:rsid w:val="00DE196C"/>
    <w:rPr>
      <w:rFonts w:eastAsia="Times New Roman"/>
      <w:b/>
      <w:bCs/>
      <w:color w:val="878800"/>
      <w:sz w:val="36"/>
      <w:szCs w:val="26"/>
      <w:lang w:eastAsia="en-US"/>
    </w:rPr>
  </w:style>
  <w:style w:type="character" w:customStyle="1" w:styleId="Heading3Char">
    <w:name w:val="Heading 3 Char"/>
    <w:link w:val="Heading3"/>
    <w:uiPriority w:val="4"/>
    <w:rsid w:val="00DE196C"/>
    <w:rPr>
      <w:rFonts w:eastAsia="Times New Roman"/>
      <w:b/>
      <w:bCs/>
      <w:color w:val="404040"/>
      <w:sz w:val="28"/>
      <w:szCs w:val="22"/>
      <w:lang w:eastAsia="en-US"/>
    </w:rPr>
  </w:style>
  <w:style w:type="character" w:customStyle="1" w:styleId="Heading4Char">
    <w:name w:val="Heading 4 Char"/>
    <w:link w:val="Heading4"/>
    <w:uiPriority w:val="9"/>
    <w:rsid w:val="00775B52"/>
    <w:rPr>
      <w:rFonts w:eastAsia="Times New Roman"/>
      <w:b/>
      <w:bCs/>
      <w:i/>
      <w:iCs/>
      <w:color w:val="000000"/>
      <w:sz w:val="24"/>
      <w:szCs w:val="22"/>
      <w:lang w:eastAsia="en-US"/>
    </w:rPr>
  </w:style>
  <w:style w:type="paragraph" w:customStyle="1" w:styleId="Contents">
    <w:name w:val="Contents"/>
    <w:basedOn w:val="Normal"/>
    <w:uiPriority w:val="8"/>
    <w:qFormat/>
    <w:rsid w:val="00B803A8"/>
    <w:pPr>
      <w:spacing w:before="720"/>
    </w:pPr>
    <w:rPr>
      <w:b/>
      <w:color w:val="8788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1">
    <w:name w:val="Defra Green 1"/>
    <w:basedOn w:val="TableNormal"/>
    <w:uiPriority w:val="99"/>
    <w:qFormat/>
    <w:rsid w:val="00452BC6"/>
    <w:pPr>
      <w:spacing w:before="60" w:after="80"/>
    </w:pPr>
    <w:rPr>
      <w:sz w:val="22"/>
    </w:rPr>
    <w:tblPr>
      <w:tblBorders>
        <w:top w:val="single" w:sz="4" w:space="0" w:color="878800"/>
        <w:left w:val="single" w:sz="4" w:space="0" w:color="878800"/>
        <w:bottom w:val="single" w:sz="4" w:space="0" w:color="878800"/>
        <w:right w:val="single" w:sz="4" w:space="0" w:color="878800"/>
        <w:insideH w:val="single" w:sz="4" w:space="0" w:color="878800"/>
        <w:insideV w:val="single" w:sz="4"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452BC6"/>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szCs w:val="24"/>
      <w:lang w:eastAsia="en-GB"/>
    </w:rPr>
  </w:style>
  <w:style w:type="paragraph" w:customStyle="1" w:styleId="PubTitle">
    <w:name w:val="Pub Title"/>
    <w:basedOn w:val="Normal"/>
    <w:next w:val="Normal"/>
    <w:uiPriority w:val="5"/>
    <w:qFormat/>
    <w:rsid w:val="00DD5E5C"/>
    <w:pPr>
      <w:spacing w:before="0"/>
    </w:pPr>
    <w:rPr>
      <w:rFonts w:cs="Arial"/>
      <w:b/>
      <w:color w:val="878800"/>
      <w:sz w:val="44"/>
      <w:szCs w:val="44"/>
    </w:rPr>
  </w:style>
  <w:style w:type="paragraph" w:customStyle="1" w:styleId="PubSubtitle">
    <w:name w:val="Pub Subtitle"/>
    <w:basedOn w:val="Normal"/>
    <w:next w:val="Normal"/>
    <w:uiPriority w:val="6"/>
    <w:qFormat/>
    <w:rsid w:val="00DD5E5C"/>
    <w:pPr>
      <w:spacing w:before="0"/>
    </w:pPr>
    <w:rPr>
      <w:rFonts w:cs="Arial"/>
      <w:b/>
      <w:color w:val="878800"/>
      <w:sz w:val="40"/>
      <w:szCs w:val="40"/>
    </w:rPr>
  </w:style>
  <w:style w:type="paragraph" w:styleId="ListParagraph">
    <w:name w:val="List Paragraph"/>
    <w:basedOn w:val="Normal"/>
    <w:uiPriority w:val="34"/>
    <w:unhideWhenUsed/>
    <w:qFormat/>
    <w:locked/>
    <w:rsid w:val="00537CBB"/>
    <w:pPr>
      <w:ind w:left="720"/>
      <w:contextualSpacing/>
    </w:pPr>
  </w:style>
  <w:style w:type="character" w:customStyle="1" w:styleId="Heading5Char">
    <w:name w:val="Heading 5 Char"/>
    <w:link w:val="Heading5"/>
    <w:uiPriority w:val="9"/>
    <w:semiHidden/>
    <w:rsid w:val="00775B52"/>
    <w:rPr>
      <w:rFonts w:eastAsia="Times New Roman" w:cs="Times New Roman"/>
      <w:b/>
      <w:bCs/>
      <w:i/>
      <w:iCs/>
      <w:sz w:val="22"/>
      <w:szCs w:val="26"/>
      <w:lang w:eastAsia="en-US"/>
    </w:rPr>
  </w:style>
  <w:style w:type="paragraph" w:customStyle="1" w:styleId="PubDate">
    <w:name w:val="Pub Date"/>
    <w:basedOn w:val="Normal"/>
    <w:next w:val="Normal"/>
    <w:uiPriority w:val="7"/>
    <w:qFormat/>
    <w:rsid w:val="00DE196C"/>
    <w:rPr>
      <w:rFonts w:cs="Arial"/>
      <w:b/>
      <w:color w:val="878800"/>
      <w:sz w:val="32"/>
      <w:szCs w:val="32"/>
    </w:rPr>
  </w:style>
  <w:style w:type="character" w:styleId="CommentReference">
    <w:name w:val="annotation reference"/>
    <w:uiPriority w:val="99"/>
    <w:semiHidden/>
    <w:unhideWhenUsed/>
    <w:locked/>
    <w:rsid w:val="00647A0B"/>
    <w:rPr>
      <w:sz w:val="16"/>
      <w:szCs w:val="16"/>
    </w:rPr>
  </w:style>
  <w:style w:type="paragraph" w:styleId="Caption">
    <w:name w:val="caption"/>
    <w:basedOn w:val="Normal"/>
    <w:next w:val="Normal"/>
    <w:uiPriority w:val="35"/>
    <w:qFormat/>
    <w:locked/>
    <w:rsid w:val="003604BE"/>
    <w:pPr>
      <w:keepNext/>
      <w:spacing w:before="360"/>
    </w:pPr>
    <w:rPr>
      <w:b/>
      <w:bCs/>
      <w:sz w:val="22"/>
      <w:szCs w:val="20"/>
    </w:rPr>
  </w:style>
  <w:style w:type="paragraph" w:styleId="CommentText">
    <w:name w:val="annotation text"/>
    <w:basedOn w:val="Normal"/>
    <w:link w:val="CommentTextChar"/>
    <w:uiPriority w:val="99"/>
    <w:semiHidden/>
    <w:unhideWhenUsed/>
    <w:locked/>
    <w:rsid w:val="00647A0B"/>
    <w:rPr>
      <w:sz w:val="20"/>
      <w:szCs w:val="20"/>
    </w:rPr>
  </w:style>
  <w:style w:type="character" w:customStyle="1" w:styleId="CommentTextChar">
    <w:name w:val="Comment Text Char"/>
    <w:link w:val="CommentText"/>
    <w:uiPriority w:val="99"/>
    <w:semiHidden/>
    <w:rsid w:val="00647A0B"/>
    <w:rPr>
      <w:lang w:eastAsia="en-US"/>
    </w:rPr>
  </w:style>
  <w:style w:type="paragraph" w:styleId="CommentSubject">
    <w:name w:val="annotation subject"/>
    <w:basedOn w:val="CommentText"/>
    <w:next w:val="CommentText"/>
    <w:link w:val="CommentSubjectChar"/>
    <w:uiPriority w:val="99"/>
    <w:semiHidden/>
    <w:unhideWhenUsed/>
    <w:locked/>
    <w:rsid w:val="00647A0B"/>
    <w:rPr>
      <w:b/>
      <w:bCs/>
    </w:rPr>
  </w:style>
  <w:style w:type="character" w:customStyle="1" w:styleId="CommentSubjectChar">
    <w:name w:val="Comment Subject Char"/>
    <w:link w:val="CommentSubject"/>
    <w:uiPriority w:val="99"/>
    <w:semiHidden/>
    <w:rsid w:val="00647A0B"/>
    <w:rPr>
      <w:b/>
      <w:bCs/>
      <w:lang w:eastAsia="en-US"/>
    </w:rPr>
  </w:style>
  <w:style w:type="character" w:styleId="FollowedHyperlink">
    <w:name w:val="FollowedHyperlink"/>
    <w:uiPriority w:val="99"/>
    <w:semiHidden/>
    <w:unhideWhenUsed/>
    <w:locked/>
    <w:rsid w:val="00C90303"/>
    <w:rPr>
      <w:color w:val="800080"/>
      <w:u w:val="single"/>
    </w:rPr>
  </w:style>
  <w:style w:type="paragraph" w:customStyle="1" w:styleId="Default">
    <w:name w:val="Default"/>
    <w:rsid w:val="00973DC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uk/government/publications" TargetMode="External"/><Relationship Id="rId18" Type="http://schemas.openxmlformats.org/officeDocument/2006/relationships/hyperlink" Target="http://www.brebookshop.com" TargetMode="External"/><Relationship Id="rId3" Type="http://schemas.openxmlformats.org/officeDocument/2006/relationships/settings" Target="settings.xml"/><Relationship Id="rId21" Type="http://schemas.openxmlformats.org/officeDocument/2006/relationships/hyperlink" Target="http://www.gov.uk/government/publications" TargetMode="External"/><Relationship Id="rId7" Type="http://schemas.openxmlformats.org/officeDocument/2006/relationships/image" Target="media/image1.jpeg"/><Relationship Id="rId12" Type="http://schemas.openxmlformats.org/officeDocument/2006/relationships/hyperlink" Target="mailto:PSI@nationalarchives.gsi.gov.uk" TargetMode="External"/><Relationship Id="rId17" Type="http://schemas.openxmlformats.org/officeDocument/2006/relationships/hyperlink" Target="http://www.brebookshop.com" TargetMode="External"/><Relationship Id="rId2" Type="http://schemas.openxmlformats.org/officeDocument/2006/relationships/styles" Target="styles.xml"/><Relationship Id="rId16" Type="http://schemas.openxmlformats.org/officeDocument/2006/relationships/hyperlink" Target="http://www.knowyourfloodrisk.co.uk/sites/default/files/FloodGuide_ForHomeowners.pdf%202014" TargetMode="External"/><Relationship Id="rId20" Type="http://schemas.openxmlformats.org/officeDocument/2006/relationships/hyperlink" Target="mailto:PSI@nationalarchives.gs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hyperlink" Target="http://shop.bsigroup.com/ProductDetail/?pid=000000000030287158"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nationalarchives.gov.uk/doc/open-government-licence/version/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op.bsigroup.com/ProductDetail/?pid=0000000000302996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2762</Words>
  <Characters>15750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18476</CharactersWithSpaces>
  <SharedDoc>false</SharedDoc>
  <HLinks>
    <vt:vector size="18" baseType="variant">
      <vt:variant>
        <vt:i4>524372</vt:i4>
      </vt:variant>
      <vt:variant>
        <vt:i4>9</vt:i4>
      </vt:variant>
      <vt:variant>
        <vt:i4>0</vt:i4>
      </vt:variant>
      <vt:variant>
        <vt:i4>5</vt:i4>
      </vt:variant>
      <vt:variant>
        <vt:lpwstr>http://www.gov.uk/government/publications</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Defra</dc:creator>
  <cp:lastModifiedBy>Howes, Emily</cp:lastModifiedBy>
  <cp:revision>2</cp:revision>
  <cp:lastPrinted>2017-03-14T13:14:00Z</cp:lastPrinted>
  <dcterms:created xsi:type="dcterms:W3CDTF">2020-06-23T06:51:00Z</dcterms:created>
  <dcterms:modified xsi:type="dcterms:W3CDTF">2020-06-23T06:51:00Z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